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8" w:rsidRPr="00D96CD6" w:rsidRDefault="001833B2" w:rsidP="00D9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D96CD6">
        <w:rPr>
          <w:rFonts w:ascii="Times New Roman" w:hAnsi="Times New Roman"/>
          <w:b/>
          <w:color w:val="000000"/>
          <w:sz w:val="24"/>
          <w:szCs w:val="24"/>
        </w:rPr>
        <w:t>Ladányi János</w:t>
      </w:r>
    </w:p>
    <w:p w:rsidR="00776F78" w:rsidRPr="00D96CD6" w:rsidRDefault="001833B2" w:rsidP="00D9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6CD6">
        <w:rPr>
          <w:rFonts w:ascii="Times New Roman" w:hAnsi="Times New Roman"/>
          <w:b/>
          <w:color w:val="000000"/>
          <w:sz w:val="24"/>
          <w:szCs w:val="24"/>
        </w:rPr>
        <w:t>Kis számok törvénye</w:t>
      </w:r>
      <w:r w:rsidR="00D96CD6">
        <w:rPr>
          <w:rStyle w:val="Lbjegyzet-hivatkozs"/>
          <w:rFonts w:ascii="Times New Roman" w:hAnsi="Times New Roman"/>
          <w:b/>
          <w:color w:val="000000"/>
          <w:sz w:val="24"/>
          <w:szCs w:val="24"/>
        </w:rPr>
        <w:footnoteReference w:id="1"/>
      </w:r>
    </w:p>
    <w:p w:rsidR="00776F78" w:rsidRPr="00D96CD6" w:rsidRDefault="00776F78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CD6" w:rsidRDefault="004E23A2" w:rsidP="00D9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A társadalomkutatók nem feltétlenül a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leggyakrabban előforduló jelenségeket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vizsgálják. Például </w:t>
      </w:r>
      <w:proofErr w:type="spellStart"/>
      <w:r w:rsidRPr="00D96CD6">
        <w:rPr>
          <w:rFonts w:ascii="Times New Roman" w:hAnsi="Times New Roman"/>
          <w:color w:val="000000"/>
          <w:sz w:val="24"/>
          <w:szCs w:val="24"/>
        </w:rPr>
        <w:t>Durkheim</w:t>
      </w:r>
      <w:proofErr w:type="spellEnd"/>
      <w:r w:rsidRPr="00D96CD6">
        <w:rPr>
          <w:rFonts w:ascii="Times New Roman" w:hAnsi="Times New Roman"/>
          <w:color w:val="000000"/>
          <w:sz w:val="24"/>
          <w:szCs w:val="24"/>
        </w:rPr>
        <w:t>, akit az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első modern empirikus szociológiai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munka megalkotójának szokás tekinteni,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híres </w:t>
      </w:r>
      <w:r w:rsidR="006F18E3" w:rsidRPr="00D96CD6">
        <w:rPr>
          <w:rFonts w:ascii="Times New Roman" w:hAnsi="Times New Roman"/>
          <w:color w:val="000000"/>
          <w:sz w:val="24"/>
          <w:szCs w:val="24"/>
        </w:rPr>
        <w:t>könyvében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6CD6">
        <w:rPr>
          <w:rFonts w:ascii="Times New Roman" w:hAnsi="Times New Roman"/>
          <w:i/>
          <w:iCs/>
          <w:color w:val="000000"/>
          <w:sz w:val="24"/>
          <w:szCs w:val="24"/>
        </w:rPr>
        <w:t>Az öngyilkosság</w:t>
      </w:r>
      <w:r w:rsidRPr="00D96CD6">
        <w:rPr>
          <w:rFonts w:ascii="Times New Roman" w:hAnsi="Times New Roman"/>
          <w:color w:val="000000"/>
          <w:sz w:val="24"/>
          <w:szCs w:val="24"/>
        </w:rPr>
        <w:t>ban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egyes társadalmakra jellemző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öngyilkossági arányszámok alakulásával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foglalkozott. Ez Franciaországban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könyvének megírását megelőző hat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évtizedben, 1826 és 1890 között csaknem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négyszeresére emelkedett, de számuk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csúcson is csak kétezer körül volt.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Mint ismeretes, Magyarország az öngyilkosságok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gyakoriságát tekintve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mintegy másfél évszázada általában világelső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vagy ahhoz közeli pozíciót foglal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el, de ez a nemzetközi összehasonlításban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rettenetesen magasnak számító,</w:t>
      </w:r>
      <w:r w:rsidR="00815E9D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évenkénti 2200 körüli halállal végződő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hazai öngyilkosság alig befolyásolja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halandóságok országos számának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és arányának alakulását.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A Magyarországon regisztrált hajléktalanok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száma legalább tízszerese az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öngyilkosokénak: a mértékadó becslések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mintegy </w:t>
      </w:r>
      <w:r w:rsidR="00525D72">
        <w:rPr>
          <w:rFonts w:ascii="Times New Roman" w:hAnsi="Times New Roman"/>
          <w:color w:val="000000"/>
          <w:sz w:val="24"/>
          <w:szCs w:val="24"/>
        </w:rPr>
        <w:t>harminc</w:t>
      </w:r>
      <w:r w:rsidRPr="00D96CD6">
        <w:rPr>
          <w:rFonts w:ascii="Times New Roman" w:hAnsi="Times New Roman"/>
          <w:color w:val="000000"/>
          <w:sz w:val="24"/>
          <w:szCs w:val="24"/>
        </w:rPr>
        <w:t>ezer hajléktalanról szoktak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beszélni. És legalább ugyanennyi a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0443" w:rsidRPr="00D96CD6">
        <w:rPr>
          <w:rFonts w:ascii="Times New Roman" w:hAnsi="Times New Roman"/>
          <w:color w:val="000000"/>
          <w:sz w:val="24"/>
          <w:szCs w:val="24"/>
        </w:rPr>
        <w:t>kis</w:t>
      </w:r>
      <w:r w:rsidR="00525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erdőkben, volt nyaralótelepeken,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fóliasátrakban, szörnyűséges kalyibákban,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elhagyott ipartelepeken és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hasonló helyeken rövidebb-hosszabb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ideig élő, regisztrálatlan hajléktalanok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száma. Ez is rettenetesen magas szám,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de csak töredéke a létminimum alatt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D72">
        <w:rPr>
          <w:rFonts w:ascii="Times New Roman" w:hAnsi="Times New Roman"/>
          <w:color w:val="000000"/>
          <w:sz w:val="24"/>
          <w:szCs w:val="24"/>
        </w:rPr>
        <w:t>élő négy</w:t>
      </w:r>
      <w:r w:rsidRPr="00D96CD6">
        <w:rPr>
          <w:rFonts w:ascii="Times New Roman" w:hAnsi="Times New Roman"/>
          <w:color w:val="000000"/>
          <w:sz w:val="24"/>
          <w:szCs w:val="24"/>
        </w:rPr>
        <w:t>milliós vagy a mélyszegénységben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tengődő </w:t>
      </w:r>
      <w:r w:rsidR="00525D72">
        <w:rPr>
          <w:rFonts w:ascii="Times New Roman" w:hAnsi="Times New Roman"/>
          <w:color w:val="000000"/>
          <w:sz w:val="24"/>
          <w:szCs w:val="24"/>
        </w:rPr>
        <w:t>másfél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 milliós népességnek. Miért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érdemes akkor mégis az olyan alacsony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előfordulási gyakoriságú társadalmi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problémákkal foglalkozni, mint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például az öngyilkosság vagy a hajléktalanság?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A legkézenfekvőbb magyarázat az,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hogy ezek extrém szituációk, ezért a társadalomnak</w:t>
      </w:r>
      <w:r w:rsidR="005A50DF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kötelessége ezekkel a kirívóan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súlyos esetekkel foglalkozni. Sőt,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egy-egy társadalom minőségét egyenesen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határozza meg, hogy miképpen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bánik a legkiszolgáltatottabb helyzetben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levő tagjaival. Sok igazság van ebben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érvelésben, és attól tartok, hogy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ennek alapján hazánkról meglehetősen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rossz és egyre rosszabb bizonyítványt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lehet kiállítani.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6CD6">
        <w:rPr>
          <w:rFonts w:ascii="Times New Roman" w:hAnsi="Times New Roman"/>
          <w:color w:val="000000"/>
          <w:sz w:val="24"/>
          <w:szCs w:val="24"/>
        </w:rPr>
        <w:t>Durkheim</w:t>
      </w:r>
      <w:proofErr w:type="spellEnd"/>
      <w:r w:rsidRPr="00D96CD6">
        <w:rPr>
          <w:rFonts w:ascii="Times New Roman" w:hAnsi="Times New Roman"/>
          <w:color w:val="000000"/>
          <w:sz w:val="24"/>
          <w:szCs w:val="24"/>
        </w:rPr>
        <w:t xml:space="preserve"> azonban nem ilyen megfontolásból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foglalkozott az öngyilkossággal.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Őt nem az öngyilkosságok egyéni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okai, elkövetési módjai, gyakoriságuk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földrajzi eloszlása, hanem a társadalom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működése, az öngyilkossági arányokat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determináló társadalmi feltételek,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társadalom kohéziója érdekelte,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illetve az, hogy ezeket különválassza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különféle egyéni, biológiai és földrajzi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meghatározottságok rendszerétől. Ehhez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viszont inkább arra van </w:t>
      </w:r>
      <w:r w:rsidRPr="00525D72">
        <w:rPr>
          <w:rFonts w:ascii="Times New Roman" w:hAnsi="Times New Roman"/>
          <w:color w:val="000000"/>
          <w:sz w:val="24"/>
          <w:szCs w:val="24"/>
        </w:rPr>
        <w:t>szükség,</w:t>
      </w:r>
      <w:r w:rsidR="00776F78" w:rsidRPr="00525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D72">
        <w:rPr>
          <w:rFonts w:ascii="Times New Roman" w:hAnsi="Times New Roman"/>
          <w:color w:val="000000"/>
          <w:sz w:val="24"/>
          <w:szCs w:val="24"/>
        </w:rPr>
        <w:t>hogy olyan jelenséget elemezzünk,</w:t>
      </w:r>
      <w:r w:rsidR="00776F78" w:rsidRPr="00525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D72">
        <w:rPr>
          <w:rFonts w:ascii="Times New Roman" w:hAnsi="Times New Roman"/>
          <w:color w:val="000000"/>
          <w:sz w:val="24"/>
          <w:szCs w:val="24"/>
        </w:rPr>
        <w:t>amely a társadalom működése</w:t>
      </w:r>
      <w:r w:rsidR="00525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D72">
        <w:rPr>
          <w:rFonts w:ascii="Times New Roman" w:hAnsi="Times New Roman"/>
          <w:color w:val="000000"/>
          <w:sz w:val="24"/>
          <w:szCs w:val="24"/>
        </w:rPr>
        <w:t>szempontjából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fontos indikátorának tekinthető,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semmint arra, hogy feltétlenül valamilyen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tömegjelenséget vizsgáljunk.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Mint említettük, a hajléktalanságot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sem pusztán a hajléktalanok nagy száma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miatt kell rendkívül fontos társadalmi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problémának tekinteni. Vizsgáljunk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meg először néhány egyszerű tényt.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hajléktalanság nyilvánvaló társadalmi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problémává csak a rendszerváltás után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vált, ekkor is inkább csak a fővárosban.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Azóta viszont a regisztrált hajléktalanok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száma az 1990-ben becsült néhány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ezerről a 2012-ben mért mintegy </w:t>
      </w:r>
      <w:r w:rsidR="00525D72">
        <w:rPr>
          <w:rFonts w:ascii="Times New Roman" w:hAnsi="Times New Roman"/>
          <w:color w:val="000000"/>
          <w:sz w:val="24"/>
          <w:szCs w:val="24"/>
        </w:rPr>
        <w:t>harminc</w:t>
      </w:r>
      <w:r w:rsidRPr="00D96CD6">
        <w:rPr>
          <w:rFonts w:ascii="Times New Roman" w:hAnsi="Times New Roman"/>
          <w:color w:val="000000"/>
          <w:sz w:val="24"/>
          <w:szCs w:val="24"/>
        </w:rPr>
        <w:t>ezerre emelkedett, és a regisztrálatlanok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száma valószínűleg még ennél is jobban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D72">
        <w:rPr>
          <w:rFonts w:ascii="Times New Roman" w:hAnsi="Times New Roman"/>
          <w:color w:val="000000"/>
          <w:sz w:val="24"/>
          <w:szCs w:val="24"/>
        </w:rPr>
        <w:t>növekedett. Figyelemre</w:t>
      </w:r>
      <w:r w:rsidRPr="00D96CD6">
        <w:rPr>
          <w:rFonts w:ascii="Times New Roman" w:hAnsi="Times New Roman"/>
          <w:color w:val="000000"/>
          <w:sz w:val="24"/>
          <w:szCs w:val="24"/>
        </w:rPr>
        <w:t>méltó az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is, hogy míg az 1990-es évek elején a témával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foglalkozó szakemberek arról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számoltak be, hogy a hajléktalanok között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csak elenyésző számban voltak cigányok,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illetve olyanok, akiket a többségi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társadalom cigánynak tekintett, ez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arány mára a húsz évvel korábbinak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sokszorosára nőtt. A Február Harmadika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Munkacsoport évenkénti országos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hajléktalan-adatfelvételéből származó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adatok szerint 2011-ben a magukat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cigánynak valló személyek budapesti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hajléktalanok közötti aránya </w:t>
      </w:r>
      <w:r w:rsidR="00525D72">
        <w:rPr>
          <w:rFonts w:ascii="Times New Roman" w:hAnsi="Times New Roman"/>
          <w:color w:val="000000"/>
          <w:sz w:val="24"/>
          <w:szCs w:val="24"/>
        </w:rPr>
        <w:t>tizenhat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százalék, arra a kérdésre pedig, hogy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„mondták-e már Önre, hogy cigány?”</w:t>
      </w:r>
      <w:r w:rsidR="00525D72">
        <w:rPr>
          <w:rFonts w:ascii="Times New Roman" w:hAnsi="Times New Roman"/>
          <w:color w:val="000000"/>
          <w:sz w:val="24"/>
          <w:szCs w:val="24"/>
        </w:rPr>
        <w:t>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a megkérdezettek </w:t>
      </w:r>
      <w:r w:rsidR="00525D72">
        <w:rPr>
          <w:rFonts w:ascii="Times New Roman" w:hAnsi="Times New Roman"/>
          <w:color w:val="000000"/>
          <w:sz w:val="24"/>
          <w:szCs w:val="24"/>
        </w:rPr>
        <w:t>huszonhat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 százaléka válaszolt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igennel. Lehet persze azzal érvelni, hogy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– különböző módszertani okok miatt –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ezek a </w:t>
      </w:r>
      <w:r w:rsidRPr="00D96CD6">
        <w:rPr>
          <w:rFonts w:ascii="Times New Roman" w:hAnsi="Times New Roman"/>
          <w:color w:val="000000"/>
          <w:sz w:val="24"/>
          <w:szCs w:val="24"/>
        </w:rPr>
        <w:lastRenderedPageBreak/>
        <w:t>számok nem tekinthetők teljesen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megbízhatónak, annyi azonban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nagy biztonsággal állítható, hogy míg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rendszerváltozáskor a cigányok össznépességen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belüli arányukhoz képest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alul voltak reprezentálva a hajléktalanok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között, arányuk mára többszörös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felülreprezentáltságot mutat ugyanebben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körben. Mivel magyarázható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fent említett arányoknak ez a gyors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emelkedése, és különösen mivel magyarázható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cigány hajléktalanok arányának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rendkívül gyors növekedése?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Hajléktalanok ugyan a rendszerváltás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előtt is voltak, de részben a hatósági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tiltás, részben a különböző ellátó intézmények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viszonylagos fejlettsége miatt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számuk ebben az időben még elenyésző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volt. Az olcsó bérű tanácsi bérlakások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többségének privatizálása vagy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lebontása, a munkásszállások megszűnése,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pszichiátriai osztályok egy részének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bezárása és más hasonló okok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miatt azonban már a ’80-as évek legvégén,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’90-es évek legelején egyre nagyobb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számban jelentek meg Budapest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közterületein a hajléktalanok. De számuk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gyors emelkedését mégsem csak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szegényeket ellátó intézményrendszer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leépülése, hanem – sokkal inkább –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szegénység jellegének drámai átalakulása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okozta.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A rendszerváltás előtti „teljes foglalkoztatás”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miatt majdnem mindenkinek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volt, ha olykor meglehetősen szegényes,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de mégis biztos megélhetést jelentő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munkája. Akkor még majdnem mindenkinek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volt, ha olykor meglehetősen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szűkös és rossz minőségű, de mégis többé-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kevésbé biztos lakhatása is. A rendszerváltással,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pontosabban már az </w:t>
      </w:r>
      <w:proofErr w:type="spellStart"/>
      <w:r w:rsidRPr="00D96CD6">
        <w:rPr>
          <w:rFonts w:ascii="Times New Roman" w:hAnsi="Times New Roman"/>
          <w:color w:val="000000"/>
          <w:sz w:val="24"/>
          <w:szCs w:val="24"/>
        </w:rPr>
        <w:t>államszocialista</w:t>
      </w:r>
      <w:proofErr w:type="spellEnd"/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gazdasági és szociális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rendszer 1990-</w:t>
      </w:r>
      <w:r w:rsidR="00A266DD">
        <w:rPr>
          <w:rFonts w:ascii="Times New Roman" w:hAnsi="Times New Roman"/>
          <w:color w:val="000000"/>
          <w:sz w:val="24"/>
          <w:szCs w:val="24"/>
        </w:rPr>
        <w:t>e</w:t>
      </w:r>
      <w:r w:rsidRPr="00D96CD6">
        <w:rPr>
          <w:rFonts w:ascii="Times New Roman" w:hAnsi="Times New Roman"/>
          <w:color w:val="000000"/>
          <w:sz w:val="24"/>
          <w:szCs w:val="24"/>
        </w:rPr>
        <w:t>t megelőző, fokozatos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leépülésével párhuzamosan azonban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szegények jelentős részéből előbb mélyszegények,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majd tartósan mélyszegények,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munkájukat elvesztők tömegeiből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előbb munkanélküliek, majd tartósan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munkanélküliek lettek. Azt is mondhatjuk,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hogy a jól-rosszul integrált szegénységből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előbb többszörös kirekesztettség,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majd – nem utolsósorban a hátrányok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iskolarendszeren keresztül történő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továbbörökítése, sőt felerősítése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következtében – többszörös és tartós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kirekesztettség lett. Ezzel párhuzamosan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egyre inkább felgyorsult a cigány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és nem cigány szegények lakóhelyeinek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területi koncentrációja, továbbá felgyorsult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legszegényebbek, különösen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legszegényebb cigányok kiszorulása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munkahelyekhez közeli városokból és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falvakból is. Gyorsan nőtt a gettósodó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településrészeken, gettótelepüléseken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élők száma, sőt az ezredfordulón már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– először az ország történetében – a gettósodó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térségek is megjelentek.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Az 1990-es évek legelején még arról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beszéltünk, hogy az „önkényes lakásfoglalás”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döntően társadalmi problémák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miatt alakul ki, amit az igazol,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hogy a hatóságok által ebbe a kategóriába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soroltak zömében családosok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vagy részcsaládosok, jellemzően az ország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legsúlyosabb válságövezeteiből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vándorolnak fel a városokba, mindenekelőtt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Budapestre, és felülreprezentáltak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közöttük a cigányok. Ezzel szemben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„hajléktalanságot” elsősorban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egyéni problémának, illetve ilyen problémák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kumulációjának tekintettük,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amit az látszott igazolni, hogy ezt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csoportot többnyire egyedülállók alkották,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akiknek hajléktalanná válás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előtti lakóhelyei térben viszonylag elszórtan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helyezkedtek el, és ebben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körben csak az össznépességen belüli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vagy annál is alacsonyabb arányban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fordultak elő cigányok. Ez utóbbit abban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időben minden témával foglalkozó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szakember a cigány közösségeken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belüli igen erős szolidaritási viszonyokkal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magyarázta. Bármilyen szegény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egy cigány család vagy kiterjedt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rokonság, bármilyen szűkös és szegényes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körülmények között élnek – mondtuk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–, az mégsem fordulhat elő, hogy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valakinek ne jusson valamekkora hely,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ahol meghúzhatja magát.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525D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 xml:space="preserve">Ezek a szolidaritási viszonyok </w:t>
      </w:r>
      <w:proofErr w:type="gramStart"/>
      <w:r w:rsidRPr="00D96CD6">
        <w:rPr>
          <w:rFonts w:ascii="Times New Roman" w:hAnsi="Times New Roman"/>
          <w:color w:val="000000"/>
          <w:sz w:val="24"/>
          <w:szCs w:val="24"/>
        </w:rPr>
        <w:t>azóta</w:t>
      </w:r>
      <w:proofErr w:type="gramEnd"/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rohamosan erodálódtak. </w:t>
      </w:r>
      <w:proofErr w:type="gramStart"/>
      <w:r w:rsidRPr="00D96CD6">
        <w:rPr>
          <w:rFonts w:ascii="Times New Roman" w:hAnsi="Times New Roman"/>
          <w:color w:val="000000"/>
          <w:sz w:val="24"/>
          <w:szCs w:val="24"/>
        </w:rPr>
        <w:t>Ahogy az első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generációs munkanélküliek közösségei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második, sőt harmadik generációs munkanélküliek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által dominált közösségekké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váltak, ahogy a faluszéli cigánytelepek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– a helyi munkamegosztásba valamilyen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nagyon esetleges és alacsony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bért biztosító munkák szintjén, de mégiscsak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integrálódott – lakói minden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munkalehetőségtől elzárt gettótelepülések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6CD6">
        <w:rPr>
          <w:rFonts w:ascii="Times New Roman" w:hAnsi="Times New Roman"/>
          <w:color w:val="000000"/>
          <w:sz w:val="24"/>
          <w:szCs w:val="24"/>
        </w:rPr>
        <w:t>páriáivá</w:t>
      </w:r>
      <w:proofErr w:type="spellEnd"/>
      <w:r w:rsidRPr="00D96CD6">
        <w:rPr>
          <w:rFonts w:ascii="Times New Roman" w:hAnsi="Times New Roman"/>
          <w:color w:val="000000"/>
          <w:sz w:val="24"/>
          <w:szCs w:val="24"/>
        </w:rPr>
        <w:t xml:space="preserve"> váltak, ahogy az itt élő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családok jóformán egyetlen pénzbevételévé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különböző szociális segélyek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váltak, úgy kezdett fokozatosan szétszakadozni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helyi szolidaritási viszonyok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hálója, és a cigánytelepek lakóinak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jelentős része gettólakó lett.</w:t>
      </w:r>
      <w:proofErr w:type="gramEnd"/>
      <w:r w:rsidRPr="00D96CD6">
        <w:rPr>
          <w:rFonts w:ascii="Times New Roman" w:hAnsi="Times New Roman"/>
          <w:color w:val="000000"/>
          <w:sz w:val="24"/>
          <w:szCs w:val="24"/>
        </w:rPr>
        <w:t xml:space="preserve"> A mélyszegénységben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élő, tartós munkanélküli,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lastRenderedPageBreak/>
        <w:t>segélyfüggő szerencsétlenek által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benépesített etnikai gettókban pedig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szegények túlélését biztosító, szolidaritáson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alapuló szegénykultúrát mindenhol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 w:rsidRPr="00D96CD6">
        <w:rPr>
          <w:rFonts w:ascii="Times New Roman" w:hAnsi="Times New Roman"/>
          <w:color w:val="000000"/>
          <w:sz w:val="24"/>
          <w:szCs w:val="24"/>
        </w:rPr>
        <w:t>világon</w:t>
      </w:r>
      <w:proofErr w:type="gramEnd"/>
      <w:r w:rsidRPr="00D96CD6">
        <w:rPr>
          <w:rFonts w:ascii="Times New Roman" w:hAnsi="Times New Roman"/>
          <w:color w:val="000000"/>
          <w:sz w:val="24"/>
          <w:szCs w:val="24"/>
        </w:rPr>
        <w:t xml:space="preserve"> az erőn és erőszakon alapuló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gettóértékek, gettónormák és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túlélésért folytatott, egyre kegyetlenebbé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váló harc dominanciája váltja fel.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5D72" w:rsidRDefault="004E23A2" w:rsidP="00525D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Ilyen körülmények között a korábbinál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sokkal gyakrabban fordul elő az,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hogy nem befogadják, hanem elüldözik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hozzájuk képest is elesettnek számítókat,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vagy esetleg, amíg csak lehetséges,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kegyetlenül kihasználják őket.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Döntően ezzel magyarázható a roma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hajléktalanok számának drámai megugrása.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És ezzel magyarázhatók a különös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brutalitással elkövetett bűncselekmények,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prostitúcióra kényszerítés,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 kábítószer-használat gyors elterjedése,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D96CD6">
        <w:rPr>
          <w:rFonts w:ascii="Times New Roman" w:hAnsi="Times New Roman"/>
          <w:color w:val="000000"/>
          <w:sz w:val="24"/>
          <w:szCs w:val="24"/>
        </w:rPr>
        <w:t>csicskáztatás</w:t>
      </w:r>
      <w:proofErr w:type="spellEnd"/>
      <w:r w:rsidRPr="00D96CD6">
        <w:rPr>
          <w:rFonts w:ascii="Times New Roman" w:hAnsi="Times New Roman"/>
          <w:color w:val="000000"/>
          <w:sz w:val="24"/>
          <w:szCs w:val="24"/>
        </w:rPr>
        <w:t xml:space="preserve"> és nem utolsósorban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uzsora rövid időszak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alatt történt gyors térhódítása. Ezek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is viszonylag alacsony országos gyakorisággal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előforduló jelenségek, sőt még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 etnikai gettók lakóinak többsége is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inkább elszenvedője, mint elkövetője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ezeknek a devianciáknak. De – különösen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azért, mert mind ugyanabba az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irányba mutatnak – rendkívül súlyos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társadalmi problémát jeleznek. Olyan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problémát, amely csak az azt előidéző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körülmények megváltoztatásával mérséklődhet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vagy szűnhet meg, mint ahogyan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kialakulása is csak az egész magyar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társadalom működésével magyarázható.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6F78" w:rsidRPr="00D96CD6" w:rsidRDefault="004E23A2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6CD6">
        <w:rPr>
          <w:rFonts w:ascii="Times New Roman" w:hAnsi="Times New Roman"/>
          <w:color w:val="000000"/>
          <w:sz w:val="24"/>
          <w:szCs w:val="24"/>
        </w:rPr>
        <w:t>A hajléktalanok és különösen a roma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hajléktalanok számának gyors emelkedése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tehát sokkal szélesebb társadalmi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problémára, az integrálatlan szegénység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tömeges kialakulására, a városi és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falusi etnikai gettókban élő népesség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tömeges megjelenésére és az ehhez a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folyamathoz törvényszerűen kapcsolódó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devianciák elszaporodására, még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szélesebb értelemben a magyar társadalmon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belüli biztonság, kohézió és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szolidaritás veszélyes meggyengülésére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hívja fel a figyelmet. Rendészeti kampányokkal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ez a jelenség ugyanúgy nem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kezelhető, mint ahogyan szükségszerűen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kudarcot vallanak a hajléktalanság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problémáját hatósági keménykedéssel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és brutalitással, továbbá „kreatív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törvényhozással” megoldhatónak vélő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kormányzati és önkormányzati törekvések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D6">
        <w:rPr>
          <w:rFonts w:ascii="Times New Roman" w:hAnsi="Times New Roman"/>
          <w:color w:val="000000"/>
          <w:sz w:val="24"/>
          <w:szCs w:val="24"/>
        </w:rPr>
        <w:t>is.</w:t>
      </w:r>
      <w:r w:rsidR="00776F78" w:rsidRPr="00D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CD6">
        <w:rPr>
          <w:rStyle w:val="Lbjegyzet-hivatkozs"/>
          <w:rFonts w:ascii="Times New Roman" w:hAnsi="Times New Roman"/>
          <w:color w:val="000000"/>
          <w:sz w:val="24"/>
          <w:szCs w:val="24"/>
        </w:rPr>
        <w:footnoteReference w:id="2"/>
      </w:r>
    </w:p>
    <w:p w:rsidR="00776F78" w:rsidRPr="00D96CD6" w:rsidRDefault="00776F78" w:rsidP="00D96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76F78" w:rsidRPr="00D96CD6" w:rsidSect="00AD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AF" w:rsidRDefault="009144AF" w:rsidP="00D96CD6">
      <w:pPr>
        <w:spacing w:after="0" w:line="240" w:lineRule="auto"/>
      </w:pPr>
      <w:r>
        <w:separator/>
      </w:r>
    </w:p>
  </w:endnote>
  <w:endnote w:type="continuationSeparator" w:id="0">
    <w:p w:rsidR="009144AF" w:rsidRDefault="009144AF" w:rsidP="00D9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AF" w:rsidRDefault="009144AF" w:rsidP="00D96CD6">
      <w:pPr>
        <w:spacing w:after="0" w:line="240" w:lineRule="auto"/>
      </w:pPr>
      <w:r>
        <w:separator/>
      </w:r>
    </w:p>
  </w:footnote>
  <w:footnote w:type="continuationSeparator" w:id="0">
    <w:p w:rsidR="009144AF" w:rsidRDefault="009144AF" w:rsidP="00D96CD6">
      <w:pPr>
        <w:spacing w:after="0" w:line="240" w:lineRule="auto"/>
      </w:pPr>
      <w:r>
        <w:continuationSeparator/>
      </w:r>
    </w:p>
  </w:footnote>
  <w:footnote w:id="1">
    <w:p w:rsidR="00D96CD6" w:rsidRDefault="00D96CD6" w:rsidP="00D96CD6">
      <w:pPr>
        <w:pStyle w:val="Lbjegyzetszveg"/>
      </w:pPr>
      <w:r>
        <w:rPr>
          <w:rStyle w:val="Lbjegyzet-hivatkozs"/>
        </w:rPr>
        <w:footnoteRef/>
      </w:r>
      <w:r>
        <w:t xml:space="preserve"> A tanulmány elsőként 2013 márciusában jelent meg az </w:t>
      </w:r>
      <w:r w:rsidRPr="00525D72">
        <w:rPr>
          <w:i/>
        </w:rPr>
        <w:t>Élet és Irodalom</w:t>
      </w:r>
      <w:r>
        <w:t xml:space="preserve">ban, megállapításai </w:t>
      </w:r>
      <w:r w:rsidR="00E92A36">
        <w:t xml:space="preserve">ugyanakkor </w:t>
      </w:r>
      <w:r>
        <w:t xml:space="preserve">máig hatóak és </w:t>
      </w:r>
      <w:r w:rsidR="00525D72">
        <w:t>kínzóan aktuálisak – a szerk.</w:t>
      </w:r>
    </w:p>
  </w:footnote>
  <w:footnote w:id="2">
    <w:p w:rsidR="00D96CD6" w:rsidRDefault="00D96C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6CD6">
        <w:t>A cikk megírása során nagymértékben támaszkodtam a hajléktalanokkal évtizedek óta foglalkozó kiváló szakemberek, mindenekelőtt a fiatalon elhunyt Mezei György, továbbá Győri Péter, Iványi Gábor és Vecsei Miklós, valamint az áldozatos munkát végző szociális munkásoktól kapott értékes információkra és tanácsokra – L.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14390"/>
    <w:rsid w:val="000A3ECC"/>
    <w:rsid w:val="000E35E2"/>
    <w:rsid w:val="0010590C"/>
    <w:rsid w:val="001833B2"/>
    <w:rsid w:val="0019471F"/>
    <w:rsid w:val="00200AA6"/>
    <w:rsid w:val="002010E4"/>
    <w:rsid w:val="00260443"/>
    <w:rsid w:val="002C3450"/>
    <w:rsid w:val="00313992"/>
    <w:rsid w:val="00433720"/>
    <w:rsid w:val="004C2140"/>
    <w:rsid w:val="004E23A2"/>
    <w:rsid w:val="00525D72"/>
    <w:rsid w:val="005A50DF"/>
    <w:rsid w:val="005B22B0"/>
    <w:rsid w:val="006556FA"/>
    <w:rsid w:val="006F0A96"/>
    <w:rsid w:val="006F18E3"/>
    <w:rsid w:val="00776F78"/>
    <w:rsid w:val="007D1C83"/>
    <w:rsid w:val="00815E9D"/>
    <w:rsid w:val="008379AB"/>
    <w:rsid w:val="0087024F"/>
    <w:rsid w:val="009144AF"/>
    <w:rsid w:val="009A204A"/>
    <w:rsid w:val="009B76BD"/>
    <w:rsid w:val="009D2AEA"/>
    <w:rsid w:val="00A218C5"/>
    <w:rsid w:val="00A266DD"/>
    <w:rsid w:val="00AD7D1C"/>
    <w:rsid w:val="00C43541"/>
    <w:rsid w:val="00C547D3"/>
    <w:rsid w:val="00CF76D3"/>
    <w:rsid w:val="00D91BC6"/>
    <w:rsid w:val="00D96CD6"/>
    <w:rsid w:val="00DF0760"/>
    <w:rsid w:val="00E03BFD"/>
    <w:rsid w:val="00E143C8"/>
    <w:rsid w:val="00E92A36"/>
    <w:rsid w:val="00EB63BD"/>
    <w:rsid w:val="00F90C9B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96C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6CD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6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96C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6CD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6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C3AA-6413-44DD-90DA-0BB5F22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wosa</cp:lastModifiedBy>
  <cp:revision>2</cp:revision>
  <dcterms:created xsi:type="dcterms:W3CDTF">2017-03-21T16:08:00Z</dcterms:created>
  <dcterms:modified xsi:type="dcterms:W3CDTF">2017-03-21T16:08:00Z</dcterms:modified>
</cp:coreProperties>
</file>