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BBA19" w14:textId="77777777" w:rsidR="00912EB9" w:rsidRPr="004B56E7" w:rsidRDefault="00912EB9" w:rsidP="00E7017B">
      <w:pPr>
        <w:rPr>
          <w:b/>
        </w:rPr>
      </w:pPr>
      <w:r w:rsidRPr="004B56E7">
        <w:rPr>
          <w:b/>
        </w:rPr>
        <w:t>Ferge Zsuzsa</w:t>
      </w:r>
    </w:p>
    <w:p w14:paraId="13DF32B7" w14:textId="77777777" w:rsidR="00912EB9" w:rsidRPr="004B56E7" w:rsidRDefault="00912EB9" w:rsidP="00E7017B">
      <w:pPr>
        <w:rPr>
          <w:b/>
        </w:rPr>
      </w:pPr>
      <w:r w:rsidRPr="004B56E7">
        <w:rPr>
          <w:b/>
        </w:rPr>
        <w:t xml:space="preserve">Mit </w:t>
      </w:r>
      <w:r>
        <w:rPr>
          <w:b/>
        </w:rPr>
        <w:t>tehetnénk</w:t>
      </w:r>
      <w:r w:rsidRPr="004B56E7">
        <w:rPr>
          <w:b/>
        </w:rPr>
        <w:t xml:space="preserve"> ellene</w:t>
      </w:r>
      <w:r>
        <w:rPr>
          <w:b/>
        </w:rPr>
        <w:t>?</w:t>
      </w:r>
    </w:p>
    <w:p w14:paraId="216C80CD" w14:textId="60FFB150" w:rsidR="00912EB9" w:rsidRPr="00384FD2" w:rsidRDefault="00912EB9" w:rsidP="0020389B">
      <w:pPr>
        <w:ind w:right="-426"/>
      </w:pPr>
      <w:r w:rsidRPr="004B56E7">
        <w:t xml:space="preserve">Anthony B. Atkinson: </w:t>
      </w:r>
      <w:r w:rsidRPr="004B56E7">
        <w:rPr>
          <w:i/>
        </w:rPr>
        <w:t>Egyenlőtlenség. Mit te</w:t>
      </w:r>
      <w:r>
        <w:rPr>
          <w:i/>
        </w:rPr>
        <w:t>hetünk</w:t>
      </w:r>
      <w:r w:rsidRPr="004B56E7">
        <w:rPr>
          <w:i/>
        </w:rPr>
        <w:t xml:space="preserve"> ellene?</w:t>
      </w:r>
      <w:r>
        <w:rPr>
          <w:i/>
        </w:rPr>
        <w:t xml:space="preserve"> </w:t>
      </w:r>
      <w:r w:rsidR="00E420F5">
        <w:t>(</w:t>
      </w:r>
      <w:r>
        <w:t xml:space="preserve">Kossuth Kiadó, </w:t>
      </w:r>
      <w:bookmarkStart w:id="0" w:name="_GoBack"/>
      <w:bookmarkEnd w:id="0"/>
      <w:r>
        <w:t>2017</w:t>
      </w:r>
      <w:r w:rsidR="00E420F5">
        <w:t>)</w:t>
      </w:r>
    </w:p>
    <w:p w14:paraId="5A96075F" w14:textId="77777777" w:rsidR="00912EB9" w:rsidRPr="004B56E7" w:rsidRDefault="00912EB9" w:rsidP="0020389B">
      <w:pPr>
        <w:ind w:right="-426"/>
      </w:pPr>
    </w:p>
    <w:p w14:paraId="48A5AB9E" w14:textId="3A0A42FA" w:rsidR="00912EB9" w:rsidRPr="004B56E7" w:rsidRDefault="00912EB9" w:rsidP="004B56E7">
      <w:pPr>
        <w:spacing w:line="276" w:lineRule="auto"/>
        <w:ind w:right="-426"/>
        <w:jc w:val="both"/>
      </w:pPr>
      <w:r w:rsidRPr="004B56E7">
        <w:t xml:space="preserve">2017 novemberében jelent meg magyarul Anthony B. Atkinson </w:t>
      </w:r>
      <w:r w:rsidRPr="00310617">
        <w:rPr>
          <w:i/>
        </w:rPr>
        <w:t xml:space="preserve">Egyenlőtlenség. Mit tehetünk ellene? </w:t>
      </w:r>
      <w:proofErr w:type="gramStart"/>
      <w:r w:rsidRPr="004B56E7">
        <w:t>című</w:t>
      </w:r>
      <w:proofErr w:type="gramEnd"/>
      <w:r w:rsidRPr="004B56E7">
        <w:t xml:space="preserve"> könyve. Atkinson angol közgazdász volt, 2017 januárjában halt meg </w:t>
      </w:r>
      <w:r>
        <w:t>hetvenkét</w:t>
      </w:r>
      <w:r w:rsidRPr="004B56E7">
        <w:t xml:space="preserve"> éves korában. Már munkásságának elején meglátta, hogy a közgazdászok nem foglalkoztak megfelelően a szegénység és egyenlőtlenség ügyével. A gazdaságtan e</w:t>
      </w:r>
      <w:r>
        <w:t xml:space="preserve">lvont objektivitását ugyanúgy </w:t>
      </w:r>
      <w:r w:rsidRPr="004B56E7">
        <w:t>elfogadhatatlannak tartja, mint azt, hogy a politikák központi cé</w:t>
      </w:r>
      <w:r>
        <w:t xml:space="preserve">lja a GDP növekedése legyen. </w:t>
      </w:r>
      <w:r w:rsidRPr="004B56E7">
        <w:t>„A kiindulópont az egyének és családjaik életszínvonala és jóléte kell, hogy legyen. A makrogazdasági politikák, és valójában minden politika eszközök valamilyen cél eléréséhez, nem önmagukban célok. Létüket azzal lehe</w:t>
      </w:r>
      <w:r>
        <w:t>t igazolni, h</w:t>
      </w:r>
      <w:r w:rsidRPr="004B56E7">
        <w:t>ogy mennyire szolgálják az állam polgárait.</w:t>
      </w:r>
      <w:r w:rsidR="00E420F5">
        <w:t>”</w:t>
      </w:r>
      <w:r w:rsidR="00440966">
        <w:rPr>
          <w:rStyle w:val="Lbjegyzet-hivatkozs"/>
        </w:rPr>
        <w:footnoteReference w:id="1"/>
      </w:r>
      <w:r w:rsidRPr="004B56E7">
        <w:t xml:space="preserve"> Vagyis a társadalom politikáját „a méltányosság és társadalmi igazságosság elveire”</w:t>
      </w:r>
      <w:r w:rsidR="0072115C">
        <w:rPr>
          <w:rStyle w:val="Lbjegyzet-hivatkozs"/>
        </w:rPr>
        <w:footnoteReference w:id="2"/>
      </w:r>
      <w:r w:rsidRPr="004B56E7">
        <w:t xml:space="preserve"> kell építeni.</w:t>
      </w:r>
    </w:p>
    <w:p w14:paraId="16B599A7" w14:textId="47C040DB" w:rsidR="00912EB9" w:rsidRPr="00E420F5" w:rsidRDefault="00912EB9" w:rsidP="004B56E7">
      <w:pPr>
        <w:spacing w:line="276" w:lineRule="auto"/>
        <w:ind w:right="-426" w:firstLine="426"/>
        <w:jc w:val="both"/>
      </w:pPr>
      <w:r w:rsidRPr="004B56E7">
        <w:t xml:space="preserve">Ezért egész életében kutatta ezeket a problémákat. 1970 óta vagy </w:t>
      </w:r>
      <w:r>
        <w:t>húsz</w:t>
      </w:r>
      <w:r w:rsidRPr="004B56E7">
        <w:t xml:space="preserve"> könyvet írt és másik </w:t>
      </w:r>
      <w:r>
        <w:t>húsza</w:t>
      </w:r>
      <w:r w:rsidRPr="004B56E7">
        <w:t xml:space="preserve">t szerkesztett, amelyeknek szinte mindegyike érintette az egyenlőtlenség ügyét olyan témák </w:t>
      </w:r>
      <w:r w:rsidRPr="00E420F5">
        <w:t>kapcsán, mint a szegénység, a kirekesztés, a foglalkoztatás, az adózás, a jövedelmek</w:t>
      </w:r>
      <w:r w:rsidR="00E420F5" w:rsidRPr="00E420F5">
        <w:t xml:space="preserve"> </w:t>
      </w:r>
      <w:r w:rsidRPr="00E420F5">
        <w:t xml:space="preserve">és a vagyon eloszlása, a jóléti állam, a kormányzati gazdaságtan. </w:t>
      </w:r>
      <w:r w:rsidR="00B557C2" w:rsidRPr="00E420F5">
        <w:t>Sok értékelője szerint ő a</w:t>
      </w:r>
      <w:r w:rsidRPr="00E420F5">
        <w:t xml:space="preserve"> tudomány </w:t>
      </w:r>
      <w:r w:rsidR="00E420F5" w:rsidRPr="00E420F5">
        <w:t>olyan</w:t>
      </w:r>
      <w:r w:rsidR="00B557C2" w:rsidRPr="00E420F5">
        <w:t xml:space="preserve"> </w:t>
      </w:r>
      <w:r w:rsidRPr="00E420F5">
        <w:t>óriás</w:t>
      </w:r>
      <w:r w:rsidR="00B557C2" w:rsidRPr="00E420F5">
        <w:t>a</w:t>
      </w:r>
      <w:r w:rsidRPr="00E420F5">
        <w:t>, akinek vállán az egyenlőtlenséggel és szegénységgel foglalkozó mai jóléti közgazdászok áll</w:t>
      </w:r>
      <w:r w:rsidR="00B557C2" w:rsidRPr="00E420F5">
        <w:t xml:space="preserve">nak. </w:t>
      </w:r>
      <w:r w:rsidRPr="00E420F5">
        <w:t>Utolsó könyve szinte összefoglalja ezt az életművet.</w:t>
      </w:r>
    </w:p>
    <w:p w14:paraId="4FD4598F" w14:textId="77777777" w:rsidR="00912EB9" w:rsidRPr="004B56E7" w:rsidRDefault="00912EB9" w:rsidP="004B56E7">
      <w:pPr>
        <w:spacing w:line="276" w:lineRule="auto"/>
        <w:ind w:right="-426" w:firstLine="426"/>
        <w:jc w:val="both"/>
      </w:pPr>
      <w:r w:rsidRPr="00E420F5">
        <w:t>A világban a jövedelmi egyenlőtlenségek a második világháborúig hullámzottak, de főleg emelkedtek. A háború sokkja sok vagyont lerombolt. A háború nyomán Európa jó részén a</w:t>
      </w:r>
      <w:r w:rsidRPr="004B56E7">
        <w:t xml:space="preserve"> polgárok követelték, a kormányok megértették a válto</w:t>
      </w:r>
      <w:r>
        <w:t>zás szükségességét. Létrejöttek</w:t>
      </w:r>
      <w:r w:rsidRPr="004B56E7">
        <w:t xml:space="preserve"> a jóléti államok, amelyek sokat tettek az egyenlőtlenségek ellen és a szegénység csökkentéséért. Számos országban javult a helyzet, erősödtek a szociális jogok, fejletté váltak a fontos, mindenkihez eljutó szolgáltatások, mint az egészségügy és az iskola, és kiegyenlítettebbé váltak az élet-</w:t>
      </w:r>
      <w:r>
        <w:t xml:space="preserve"> </w:t>
      </w:r>
      <w:r w:rsidRPr="004B56E7">
        <w:t>és lakáskörülmények. 1980, Thatcher és Reagan óta azonban teret hód</w:t>
      </w:r>
      <w:r>
        <w:t xml:space="preserve">ított a globalizáció, amelynek </w:t>
      </w:r>
      <w:r w:rsidRPr="004B56E7">
        <w:t>erői igyekeznek visszaszorítani a korábbi vívmányoka</w:t>
      </w:r>
      <w:r>
        <w:t xml:space="preserve">t. </w:t>
      </w:r>
      <w:r w:rsidRPr="004B56E7">
        <w:t xml:space="preserve">A globalizáció hatását csak a világvagyon piramisának szélsőségeivel jellemzem. 2015 táján a piramis alján volt a világ felnőtt népességének </w:t>
      </w:r>
      <w:r>
        <w:t>hetven</w:t>
      </w:r>
      <w:r w:rsidRPr="004B56E7">
        <w:t xml:space="preserve"> </w:t>
      </w:r>
      <w:r>
        <w:t>százalék</w:t>
      </w:r>
      <w:r w:rsidRPr="004B56E7">
        <w:t xml:space="preserve">a. Nekik a </w:t>
      </w:r>
      <w:r>
        <w:t>világ összvagyonából mindössze három</w:t>
      </w:r>
      <w:r w:rsidRPr="004B56E7">
        <w:t xml:space="preserve"> </w:t>
      </w:r>
      <w:r>
        <w:t xml:space="preserve">százalék </w:t>
      </w:r>
      <w:r w:rsidRPr="004B56E7">
        <w:t xml:space="preserve">jutott. A piramis tetején viszont a felnőttek </w:t>
      </w:r>
      <w:proofErr w:type="gramStart"/>
      <w:r w:rsidRPr="004B56E7">
        <w:t>kevesebb</w:t>
      </w:r>
      <w:proofErr w:type="gramEnd"/>
      <w:r w:rsidRPr="004B56E7">
        <w:t xml:space="preserve"> mint </w:t>
      </w:r>
      <w:r>
        <w:t>egy százalék</w:t>
      </w:r>
      <w:r w:rsidRPr="004B56E7">
        <w:t xml:space="preserve">át találjuk, akik viszont az összvagyon közel felét, </w:t>
      </w:r>
      <w:r>
        <w:t>negyvenhat</w:t>
      </w:r>
      <w:r w:rsidRPr="004B56E7">
        <w:t xml:space="preserve"> </w:t>
      </w:r>
      <w:r>
        <w:t>százalék</w:t>
      </w:r>
      <w:r w:rsidRPr="004B56E7">
        <w:t>át birtokolták (úgy is mondhatjuk, bitorolták). Az arányok Magyarországon, de még Angliában sem ennyire szélsőségesek,</w:t>
      </w:r>
      <w:r>
        <w:t xml:space="preserve"> de </w:t>
      </w:r>
      <w:r w:rsidRPr="004B56E7">
        <w:t xml:space="preserve">nyugtalanítóan emelkednek. </w:t>
      </w:r>
    </w:p>
    <w:p w14:paraId="207C9E24" w14:textId="789A841F" w:rsidR="00912EB9" w:rsidRPr="004B56E7" w:rsidRDefault="00912EB9" w:rsidP="004B56E7">
      <w:pPr>
        <w:spacing w:line="276" w:lineRule="auto"/>
        <w:ind w:right="-426" w:firstLine="426"/>
        <w:jc w:val="both"/>
      </w:pPr>
      <w:r w:rsidRPr="004B56E7">
        <w:t>A neoliberális, a piacokat korlátlanul felszabadítani akaró erők igényeinek a konzervatív kormányok</w:t>
      </w:r>
      <w:r>
        <w:t xml:space="preserve">, így az </w:t>
      </w:r>
      <w:r w:rsidRPr="004B56E7">
        <w:t xml:space="preserve">angol politika is, sokban eleget tettek. Ez </w:t>
      </w:r>
      <w:proofErr w:type="spellStart"/>
      <w:r w:rsidRPr="004B56E7">
        <w:t>Atkinsont</w:t>
      </w:r>
      <w:proofErr w:type="spellEnd"/>
      <w:r w:rsidRPr="004B56E7">
        <w:t xml:space="preserve"> elkeserítette, és tulajdonképpen ezért fogott neki e könyvnek, hogy bebizonyítsa, a helyzet romlása nem szükségszerű. Azon is múlik, hogy mennyire állnak </w:t>
      </w:r>
      <w:r>
        <w:t>ellen</w:t>
      </w:r>
      <w:r w:rsidRPr="004B56E7">
        <w:t xml:space="preserve"> társadalmi erők, és van-e kormányzati akarat a viszonyok javítására. A könyv a helyzet elemzését követően </w:t>
      </w:r>
      <w:r>
        <w:t>tizenöt</w:t>
      </w:r>
      <w:r w:rsidRPr="004B56E7">
        <w:t xml:space="preserve"> javaslatot tesz a jövedelmek és vagyonok eloszlásának változtatására. Ezek a tőkepiacot, a munkaerőpiacot és az állami elosztást érintik. A továbbiakban e javaslatok tartalmát ismertetem. Többségükre nálunk is szükség lenne, ám a társadalmi egyenlőtlenségek és a szegénység csökkentését, illetve a </w:t>
      </w:r>
      <w:r w:rsidRPr="004B56E7">
        <w:lastRenderedPageBreak/>
        <w:t xml:space="preserve">társadalmi kirekesztés gyengítését szolgáló </w:t>
      </w:r>
      <w:r>
        <w:t>tizenöt</w:t>
      </w:r>
      <w:r w:rsidRPr="004B56E7">
        <w:t xml:space="preserve"> javaslatban egy</w:t>
      </w:r>
      <w:r>
        <w:t>etlen</w:t>
      </w:r>
      <w:r w:rsidRPr="004B56E7">
        <w:t xml:space="preserve"> sincs, amivel Magyarország ne szembe menne. Ez többnyire minden kommentár nélkül világos, így csak egyes javaslatokat értelmezek hazai szemszögből.</w:t>
      </w:r>
    </w:p>
    <w:p w14:paraId="67CB80BA" w14:textId="77777777" w:rsidR="00912EB9" w:rsidRPr="004B56E7" w:rsidRDefault="00912EB9" w:rsidP="004B56E7">
      <w:pPr>
        <w:spacing w:line="276" w:lineRule="auto"/>
        <w:ind w:right="-426" w:firstLine="426"/>
        <w:jc w:val="both"/>
      </w:pPr>
      <w:r w:rsidRPr="004B56E7">
        <w:t xml:space="preserve">Az </w:t>
      </w:r>
      <w:r>
        <w:t xml:space="preserve">eszközök </w:t>
      </w:r>
      <w:r w:rsidRPr="004B56E7">
        <w:t xml:space="preserve">között van, ami „alulra”, és olyan is, ami „felülre” </w:t>
      </w:r>
      <w:r>
        <w:t xml:space="preserve">teszi a hangsúlyt, azaz a szegények jövedelmeit </w:t>
      </w:r>
      <w:r w:rsidRPr="004B56E7">
        <w:t xml:space="preserve">növeli, illetve a magas jövedelmeket korlátozza. Mégis, mindegyik a társadalom egészét fogja át. Atkinson </w:t>
      </w:r>
      <w:r>
        <w:t>a</w:t>
      </w:r>
      <w:r w:rsidRPr="004B56E7">
        <w:t xml:space="preserve">zért híve a mindenkit érintő ellátásoknak és szolgáltatásoknak, mert egész életében elutasította a szegénység igazolásához kötött segélyezést. </w:t>
      </w:r>
      <w:r>
        <w:t>A</w:t>
      </w:r>
      <w:r w:rsidRPr="004B56E7">
        <w:t xml:space="preserve"> könyvb</w:t>
      </w:r>
      <w:r>
        <w:t>en részletesen bizonyítja, hogy</w:t>
      </w:r>
      <w:r w:rsidRPr="004B56E7">
        <w:t xml:space="preserve"> a szegénysegélyezés több kárt, mint hasznot okoz. Új m</w:t>
      </w:r>
      <w:r>
        <w:t xml:space="preserve">ódon ismerteti a régi </w:t>
      </w:r>
      <w:r w:rsidRPr="004B56E7">
        <w:t>érveket, amelyek szerint a segélyezés stigmatizáló, ami ma is nehezen kerülhető el, és hogy munkára ellenösztön</w:t>
      </w:r>
      <w:r>
        <w:t xml:space="preserve">ző. Atkinson szerint ez olykor </w:t>
      </w:r>
      <w:r w:rsidRPr="004B56E7">
        <w:t>lehet igaz, de a többség esetében nem így van. Az emberek többsége szívesebben tesz valamit a jövedelméért, mint</w:t>
      </w:r>
      <w:r>
        <w:t xml:space="preserve"> </w:t>
      </w:r>
      <w:r w:rsidRPr="004B56E7">
        <w:t>hogy a semmittevésért alamizsnát kapjon. A segélyek nagy hiányosságának tartja, hogy sosem jut</w:t>
      </w:r>
      <w:r>
        <w:t>nak</w:t>
      </w:r>
      <w:r w:rsidRPr="004B56E7">
        <w:t xml:space="preserve"> el a jogosultakhoz, és többnyire a legnyomorultabbakat nem találják meg. Azt természetesen elfogadja, hogy amíg egy ország nem keres és talál korrektebb megoldást, addig meg kell tartani, de legalább tisztesebb szintre kell emelni a segélyezést. Újak az adópolitikai érvei, amelyekkel azt bizonyítja, hogy a segélyezetteknél lesznek a legmagasabb adókulcsok, hiszen ezek akár </w:t>
      </w:r>
      <w:r>
        <w:t>száz</w:t>
      </w:r>
      <w:r w:rsidRPr="004B56E7">
        <w:t xml:space="preserve"> </w:t>
      </w:r>
      <w:r>
        <w:t>százalék</w:t>
      </w:r>
      <w:r w:rsidRPr="004B56E7">
        <w:t xml:space="preserve">ot is elérhetnek, </w:t>
      </w:r>
      <w:r>
        <w:t xml:space="preserve">amikor </w:t>
      </w:r>
      <w:r w:rsidRPr="004B56E7">
        <w:t>más jövedelmekhez jutnak</w:t>
      </w:r>
      <w:r>
        <w:t>,</w:t>
      </w:r>
      <w:r w:rsidRPr="004B56E7">
        <w:t xml:space="preserve"> és ezzel elveszítik az addigi segély jelentős részét vagy egészét. Gazdagítja azt az érvelést is, amely a szegénysegélyek pszichológiai és a társadalmi kirekesztést erősítő hatására vonatkozik. Azt húzza alá, hogy az emberek maguk mennyire más értéket tulajdonítanak különböző forrásokból és jog</w:t>
      </w:r>
      <w:r>
        <w:t xml:space="preserve">címeken kapott jövedelmeiknek. </w:t>
      </w:r>
      <w:r w:rsidRPr="004B56E7">
        <w:t>Mindezek alapján j</w:t>
      </w:r>
      <w:r>
        <w:t xml:space="preserve">avasolja a tizenöt pont egyikeként, </w:t>
      </w:r>
      <w:r w:rsidRPr="004B56E7">
        <w:t>hogy a segélyezési szelektivitást fel kell váltani univerzális, mindenkit jogosulttá tévő rendszerekkel.</w:t>
      </w:r>
    </w:p>
    <w:p w14:paraId="05163B83" w14:textId="5ACB8143" w:rsidR="00912EB9" w:rsidRPr="004B56E7" w:rsidRDefault="00912EB9" w:rsidP="004B56E7">
      <w:pPr>
        <w:spacing w:line="276" w:lineRule="auto"/>
        <w:ind w:right="-426" w:firstLine="426"/>
        <w:jc w:val="both"/>
      </w:pPr>
      <w:r w:rsidRPr="004B56E7">
        <w:t>Minthogy minden változás előfeltétele az erőviszonyok módosulása, a javaslatok egy része arra vonatkozik, hogy a közpolitikának az érintettek és érdekeltek közötti nagyobb hatalmi egyensúlyra kell törekednie. Ennek megfelelően foglalkoznia kell a gazdasági versengés elosztási hatásaival, erősítenie kell a szakszervezetek pozícióját, illetve valamennyi piaci és nem</w:t>
      </w:r>
      <w:r>
        <w:t xml:space="preserve"> </w:t>
      </w:r>
      <w:r w:rsidRPr="004B56E7">
        <w:t xml:space="preserve">piaci érdekelt képviselőiből álló „társadalmi és gazdasági tanácsot” kell létrehoznia. </w:t>
      </w:r>
    </w:p>
    <w:p w14:paraId="40F5BF32" w14:textId="4C2AC5AD" w:rsidR="00912EB9" w:rsidRPr="004B56E7" w:rsidRDefault="00912EB9" w:rsidP="004B56E7">
      <w:pPr>
        <w:spacing w:line="276" w:lineRule="auto"/>
        <w:ind w:right="-426" w:firstLine="426"/>
        <w:jc w:val="both"/>
      </w:pPr>
      <w:r w:rsidRPr="004B56E7">
        <w:t xml:space="preserve">Úgy gondolja, hogy az elosztás befolyásolását már a tőkepiacon el kell kezdeni. Ezért a politikusoknak már a technológiai változások irányát is igyekezniük kell befolyásolni. A cél az lenne, hogy ne a társadalom tetszőlegesen nagy részét fölöslegessé tévő „költséghatékony” </w:t>
      </w:r>
      <w:proofErr w:type="spellStart"/>
      <w:r w:rsidRPr="004B56E7">
        <w:t>robotizáció</w:t>
      </w:r>
      <w:proofErr w:type="spellEnd"/>
      <w:r w:rsidRPr="004B56E7">
        <w:t xml:space="preserve"> felé tartson a fejlesztés, hanem a jó színvonalú foglalkoztathatóság felé. Ez azt is tartalmazza, hogy az egyre szélesebb kör számára szükséges szociális, igazgatási stb. szolgáltatások humánusak legyenek, ne csak elintézzék az ügyeket, hanem szolgálják az emberek sokféle szükségletét. Ide</w:t>
      </w:r>
      <w:r>
        <w:t>t</w:t>
      </w:r>
      <w:r w:rsidRPr="004B56E7">
        <w:t xml:space="preserve">artozó feladat a kisbefektetők minimális hasznának garantálása és még sokkal inkább az univerzális tőkejuttatás a felnőtt élet kezdetekor. </w:t>
      </w:r>
    </w:p>
    <w:p w14:paraId="2EB4BA41" w14:textId="77777777" w:rsidR="00912EB9" w:rsidRPr="004B56E7" w:rsidRDefault="00912EB9" w:rsidP="004B56E7">
      <w:pPr>
        <w:spacing w:line="276" w:lineRule="auto"/>
        <w:ind w:right="-426" w:firstLine="426"/>
        <w:jc w:val="both"/>
      </w:pPr>
      <w:r w:rsidRPr="004B56E7">
        <w:t xml:space="preserve">A tőkepiacot érinti az az ajánlás is, amely egy Állami Beruházási Alap létrehozását javasolja. Ez arra törekedne, hogy a piacba való beavatkozás, államosítás nélkül (így </w:t>
      </w:r>
      <w:r>
        <w:t>például</w:t>
      </w:r>
      <w:r w:rsidRPr="004B56E7">
        <w:t xml:space="preserve"> magáncégek részvényeinek vásárlásával) növelje az állam jelenbeli és jövőbeni teherbírását a nemzeti vagyonalap révén. Vagyis az állam ne kontrollálja a piacot, de igyekezzen haszonélvezője lenni. Ennél is mélyebben érinti a tőkepiacot a tőke öröklésének és ajándékozásának progresszív adóztatása. Az ilyen öröklések éves összege Angliában a GDP </w:t>
      </w:r>
      <w:r>
        <w:t>tíz</w:t>
      </w:r>
      <w:r w:rsidRPr="004B56E7">
        <w:t xml:space="preserve">, Franciaországban </w:t>
      </w:r>
      <w:r>
        <w:t>húsz</w:t>
      </w:r>
      <w:r w:rsidRPr="004B56E7">
        <w:t xml:space="preserve"> százaléka körül van. Látva az ilyen tőkefelhalmozás nemzetközi folyamatait</w:t>
      </w:r>
      <w:r>
        <w:t>,</w:t>
      </w:r>
      <w:r w:rsidRPr="004B56E7">
        <w:t xml:space="preserve"> korántsem meglepő, hogy Magyarországon miért tette a törvény 2010 után adó- és illetékmentessé a rokonok közötti tetszőlegesen nagy értékű ajándékozást vagy öröklést.</w:t>
      </w:r>
    </w:p>
    <w:p w14:paraId="665A2854" w14:textId="1FEE4BA0" w:rsidR="00912EB9" w:rsidRPr="004B56E7" w:rsidRDefault="00912EB9" w:rsidP="004B56E7">
      <w:pPr>
        <w:spacing w:line="276" w:lineRule="auto"/>
        <w:ind w:right="-426" w:firstLine="426"/>
        <w:jc w:val="both"/>
      </w:pPr>
      <w:r w:rsidRPr="004B56E7">
        <w:lastRenderedPageBreak/>
        <w:t>A munkaerő</w:t>
      </w:r>
      <w:r>
        <w:t>-p</w:t>
      </w:r>
      <w:r w:rsidRPr="004B56E7">
        <w:t>iaci viszonyokba való beavatkozás mindenekelőtt a munkanélküliség előre meghatározott mértékű csökkentését jelenti. Ehhez az államnak megfelelő „garantált közfoglalkozást” kell biztosítania az ezt igénylők számára. Ezen javasolt közfoglalkoztatási forma kritériumai ugyanakkor mindenben ellentétesek a mai magyar gyakorlattal. Minden igénylőnek biztosítani kell a heti meghatározott óraszámot (akár úgy, hogy ez kiegészítse a részfoglalkoztatást, vagyis figyelembe véve a nem</w:t>
      </w:r>
      <w:r>
        <w:t xml:space="preserve"> s</w:t>
      </w:r>
      <w:r w:rsidRPr="004B56E7">
        <w:t xml:space="preserve">tandard foglalkoztatás terjedését); a javasolt munka visszautasításának nincs szankciója; mindemellett pedig megfelelő előkészítéssel biztosítani kell, hogy a munka hasznos legyen és a foglalkoztatott méltóságát fenntartsa. </w:t>
      </w:r>
    </w:p>
    <w:p w14:paraId="2BC9FAC1" w14:textId="77777777" w:rsidR="00912EB9" w:rsidRPr="004B56E7" w:rsidRDefault="00912EB9" w:rsidP="004B56E7">
      <w:pPr>
        <w:spacing w:line="276" w:lineRule="auto"/>
        <w:ind w:right="-426" w:firstLine="426"/>
        <w:jc w:val="both"/>
      </w:pPr>
      <w:r w:rsidRPr="004B56E7">
        <w:t>Ugyanakkor tudja, hogy többnyire az elfogadott minimálbér mellett sem biztosítható, hogy a közfoglalkoztatás, vagy általában az alacsony bér, kivezessen a szegénységből. (Az nem jut Atkinson eszébe, hogy a közmunkás a minimálbért se</w:t>
      </w:r>
      <w:r>
        <w:t>m</w:t>
      </w:r>
      <w:r w:rsidRPr="004B56E7">
        <w:t xml:space="preserve"> kapja meg.) Épp ezért van szükség egy országos keresetpolitika kialakítására. Ennek egyik sarokpontja egy, a megélhetést biztosító minimumbér lenne. A másik pedig a magasabb bérekre vonatkozó, nyilvánosan megvitatott és közösen elfogadott „gyakorlati etikai kódex”. Ez azt jelenti, hogy azok, akik tetszőlegesen magas fizetést szerezhetnek, a kiugró jövedelemről erkölcsi meggyőződésből, a közös normák hatására lemondanak. Azt hiszem, Angliában többen tudnak ilyen erkölcsökhöz igazodást elképzelni, mint nálunk. </w:t>
      </w:r>
    </w:p>
    <w:p w14:paraId="7EA58897" w14:textId="77777777" w:rsidR="00912EB9" w:rsidRPr="004B56E7" w:rsidRDefault="00912EB9" w:rsidP="004B56E7">
      <w:pPr>
        <w:spacing w:line="276" w:lineRule="auto"/>
        <w:ind w:right="-426" w:firstLine="426"/>
        <w:jc w:val="both"/>
      </w:pPr>
      <w:r>
        <w:t xml:space="preserve">A piaci és nem </w:t>
      </w:r>
      <w:r w:rsidRPr="004B56E7">
        <w:t xml:space="preserve">piaci jövedelemelosztás kimenetének módosítását szolgáló javaslatok közül inkább a gazdagokat érinti kedvezőtlenül a jövedelemadó progresszivitásának növelése a mai (angol) </w:t>
      </w:r>
      <w:r>
        <w:t>húsz–ötven</w:t>
      </w:r>
      <w:r w:rsidRPr="004B56E7">
        <w:t xml:space="preserve"> százalékról </w:t>
      </w:r>
      <w:r>
        <w:t>huszonöt–hatvanöt</w:t>
      </w:r>
      <w:r w:rsidRPr="004B56E7">
        <w:t xml:space="preserve"> százalékra. A rendszerben lenne egy első adómentes sáv a keresők számára, és egy</w:t>
      </w:r>
      <w:r>
        <w:t>,</w:t>
      </w:r>
      <w:r w:rsidRPr="004B56E7">
        <w:t xml:space="preserve"> a tulajdon értékéhez a mainál jobban kapcsolódó lakásadó egészítené ki. </w:t>
      </w:r>
      <w:r>
        <w:t>Mindez</w:t>
      </w:r>
      <w:r w:rsidRPr="004B56E7">
        <w:t xml:space="preserve"> a magyar polgár számára teljesen hihetetlennek tűnik. Nálunk jelenleg az állam a közép-</w:t>
      </w:r>
      <w:r>
        <w:t xml:space="preserve"> </w:t>
      </w:r>
      <w:r w:rsidRPr="004B56E7">
        <w:t>és felső osztály s</w:t>
      </w:r>
      <w:r>
        <w:t xml:space="preserve">zavazatait akarja megvásárolni </w:t>
      </w:r>
      <w:r w:rsidRPr="004B56E7">
        <w:t xml:space="preserve">egy egyre csökkenő, most </w:t>
      </w:r>
      <w:r>
        <w:t>tizenöt</w:t>
      </w:r>
      <w:r w:rsidRPr="004B56E7">
        <w:t xml:space="preserve"> százalékos egykulcsos adóval, ami viszont a legkisebb jövedelműeket is sújtja. Az örökösödési és ingatlanadónak a gondolatát is elutasítja a politika, a tőke profitjának adóját meg </w:t>
      </w:r>
      <w:r>
        <w:t>tíz</w:t>
      </w:r>
      <w:r w:rsidRPr="004B56E7">
        <w:t xml:space="preserve"> szá</w:t>
      </w:r>
      <w:r>
        <w:t xml:space="preserve">zalék alá csökkenti. Igaz, így </w:t>
      </w:r>
      <w:r w:rsidRPr="004B56E7">
        <w:t>a költségvetés egyre kevesebbet tud oktatásra, egészségügyre, munkanélküliségi ellátásokra fordítani, de ezt főleg a szegények érzik meg, ami a kormányzatot nem zavarja.</w:t>
      </w:r>
    </w:p>
    <w:p w14:paraId="2F75F7D3" w14:textId="77777777" w:rsidR="00912EB9" w:rsidRPr="004B56E7" w:rsidRDefault="00912EB9" w:rsidP="004B56E7">
      <w:pPr>
        <w:spacing w:line="276" w:lineRule="auto"/>
        <w:ind w:right="-426" w:firstLine="426"/>
        <w:jc w:val="both"/>
      </w:pPr>
      <w:r w:rsidRPr="004B56E7">
        <w:t>A könyv további univerzális elosztási javaslatai is mindenkinek, de kiváltképp az alacsonyabb jövedelműeknek kedveznek. Ezért megszűnnének például az adóalap-ke</w:t>
      </w:r>
      <w:r>
        <w:t xml:space="preserve">dvezmények, amelyeket nem tud </w:t>
      </w:r>
      <w:r w:rsidRPr="004B56E7">
        <w:t>mindenki igénybe venni.</w:t>
      </w:r>
      <w:r>
        <w:t xml:space="preserve"> </w:t>
      </w:r>
      <w:r w:rsidRPr="004B56E7">
        <w:t>Az írásban különös hangsúlyt kapnak a gyerekek. Atkinson a jelenlegi családi pótlékot – megőrizve annak univerzális jellegét – mindenki számára a mainál sokkal magasabb szinten tenné elérhetővé. Az összeg bekerülne az adóalapba, vagyis a jobb helyzetűek jogosultsága mindenkivel azonos lenne, csak a végül kézhez kapott összeget csökkentené nagyobb adó. Ez a megoldás minden perverz újraelosztást gátol, és jövedelemteszt nélkül biztosít az átlagosnál jóval magasabb ellátást a szegényebbeknek. Egyben pedig bizonyíthatóan különösen hatékony eszköz a gyerekszegénység ellen. A javaslat utat nyitna továbbá egy európ</w:t>
      </w:r>
      <w:r>
        <w:t>ai „gyerek-alapjövedelem” felé.</w:t>
      </w:r>
    </w:p>
    <w:p w14:paraId="5BB133F1" w14:textId="77777777" w:rsidR="00912EB9" w:rsidRPr="004B56E7" w:rsidRDefault="00912EB9" w:rsidP="004B56E7">
      <w:pPr>
        <w:spacing w:line="276" w:lineRule="auto"/>
        <w:ind w:right="-426" w:firstLine="426"/>
        <w:jc w:val="both"/>
      </w:pPr>
      <w:r w:rsidRPr="004B56E7">
        <w:t>A felnőtteknél a mai segélyeket kiváltaná, az alacsonyabb ellátásokat pedig kiegészítené a „társadalmi részvételhez kötött alapjövedelem”. Ez – szemben a feltétel nélküli alapjövedelem javaslatokkal</w:t>
      </w:r>
      <w:r>
        <w:t xml:space="preserve"> </w:t>
      </w:r>
      <w:r w:rsidRPr="004B56E7">
        <w:t>– nem járna állampolgári jogon a „szörfölőknek”. Atkinson javaslata az alapjövedelmet valamilyen nagyon szélesen meghatározott társadalmi hozzájáruláshoz kapcsolná, am</w:t>
      </w:r>
      <w:r>
        <w:t>ely</w:t>
      </w:r>
      <w:r w:rsidRPr="004B56E7">
        <w:t xml:space="preserve">be beletartozna többek között a (heti </w:t>
      </w:r>
      <w:r>
        <w:t>harmincöt</w:t>
      </w:r>
      <w:r w:rsidRPr="004B56E7">
        <w:t xml:space="preserve"> órányi) munka, az igazolt munkanélküliség, a tanulás, a családi ápolási-gondozási feladatok ellátása, vagy a rendszeres önkéntes munka. Az </w:t>
      </w:r>
      <w:r w:rsidRPr="004B56E7">
        <w:lastRenderedPageBreak/>
        <w:t>alapjövedelem társadalmi és politikai elfogadását valami ehhez hasonló feltételek valószínűleg nálunk is segítenék. A részvételi alapjövedelem alternatívája Atkinson szerint a társadalombiztosítás (azaz a járulékhoz kötött ellátások) teljes újjászervezése, a mainál sokkal szélesebb kör bevonásával és magasabb ellátási szintekkel.</w:t>
      </w:r>
    </w:p>
    <w:p w14:paraId="382279AC" w14:textId="77777777" w:rsidR="00912EB9" w:rsidRPr="004B56E7" w:rsidRDefault="00912EB9" w:rsidP="004B56E7">
      <w:pPr>
        <w:spacing w:line="276" w:lineRule="auto"/>
        <w:ind w:right="-426" w:firstLine="426"/>
        <w:jc w:val="both"/>
      </w:pPr>
      <w:r w:rsidRPr="004B56E7">
        <w:t xml:space="preserve">Annyi biztos, hogy Atkinson javaslatai radikálisak és konzisztensek. Hogy hol mennyire reálisak, az külön kérdés. Azt láttuk, hogy sok mindenben ellentétesek a mai, illetve a </w:t>
      </w:r>
      <w:r>
        <w:t>huszonöt</w:t>
      </w:r>
      <w:r w:rsidRPr="004B56E7">
        <w:t xml:space="preserve"> éve kialakult magyar foglalkoztatási, adóztatási és újraelosztási gyakorlatokkal. Ezek ugyanis mindig elvtelenek, összefüggéstelenek voltak és maradtak, és érdemben nem segítenek sem az egyenlőtlenségeken, sem a szegénységen. Atkinson javaslatai a feltételekkel és következményekkel, költségekkel számoló, szakszerű, összefüggő és gyakorlatias javaslatok. Ha nálunk csak részlegesen érvényesíthetők is, példát adnak egy baloldali program felépítésének módjáról, egyben pedig az elvszerűség és gyakorlatiasság összeegyeztethetőségéről. Jó lenne, ha a magyar baloldal politikai képviselői, jó esetben pártjai ezt megértenék. </w:t>
      </w:r>
    </w:p>
    <w:p w14:paraId="1DA27C26" w14:textId="77777777" w:rsidR="00912EB9" w:rsidRPr="004B56E7" w:rsidRDefault="00912EB9" w:rsidP="004B56E7">
      <w:pPr>
        <w:spacing w:line="276" w:lineRule="auto"/>
        <w:ind w:right="-426" w:firstLine="426"/>
        <w:jc w:val="both"/>
      </w:pPr>
      <w:r w:rsidRPr="004B56E7">
        <w:t>Már ha esélyt akarunk adni egy progresszív politikai programnak és megvalósításának.</w:t>
      </w:r>
    </w:p>
    <w:sectPr w:rsidR="00912EB9" w:rsidRPr="004B56E7" w:rsidSect="00C606E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D33D5" w15:done="0"/>
  <w15:commentEx w15:paraId="5F7343C1" w15:done="0"/>
  <w15:commentEx w15:paraId="45FA2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77B75" w14:textId="77777777" w:rsidR="006A4613" w:rsidRDefault="006A4613" w:rsidP="0020389B">
      <w:r>
        <w:separator/>
      </w:r>
    </w:p>
  </w:endnote>
  <w:endnote w:type="continuationSeparator" w:id="0">
    <w:p w14:paraId="407A85C6" w14:textId="77777777" w:rsidR="006A4613" w:rsidRDefault="006A4613" w:rsidP="0020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B215" w14:textId="77777777" w:rsidR="006A4613" w:rsidRDefault="006A4613" w:rsidP="0020389B">
      <w:r>
        <w:separator/>
      </w:r>
    </w:p>
  </w:footnote>
  <w:footnote w:type="continuationSeparator" w:id="0">
    <w:p w14:paraId="32DF64F6" w14:textId="77777777" w:rsidR="006A4613" w:rsidRDefault="006A4613" w:rsidP="0020389B">
      <w:r>
        <w:continuationSeparator/>
      </w:r>
    </w:p>
  </w:footnote>
  <w:footnote w:id="1">
    <w:p w14:paraId="37822909" w14:textId="5E82F50C" w:rsidR="00440966" w:rsidRPr="00E420F5" w:rsidRDefault="00440966" w:rsidP="00440966">
      <w:pPr>
        <w:pStyle w:val="Alape9rtelmezett"/>
        <w:rPr>
          <w:sz w:val="20"/>
          <w:szCs w:val="20"/>
        </w:rPr>
      </w:pPr>
      <w:r w:rsidRPr="00E420F5">
        <w:rPr>
          <w:rStyle w:val="Lbjegyzet-hivatkozs"/>
          <w:sz w:val="20"/>
          <w:szCs w:val="20"/>
        </w:rPr>
        <w:footnoteRef/>
      </w:r>
      <w:r w:rsidRPr="00E420F5">
        <w:rPr>
          <w:sz w:val="20"/>
          <w:szCs w:val="20"/>
        </w:rPr>
        <w:t xml:space="preserve"> </w:t>
      </w:r>
      <w:proofErr w:type="spellStart"/>
      <w:r w:rsidRPr="00E420F5">
        <w:rPr>
          <w:i/>
          <w:sz w:val="20"/>
          <w:szCs w:val="20"/>
          <w:lang w:eastAsia="hu-HU"/>
        </w:rPr>
        <w:t>Putting</w:t>
      </w:r>
      <w:proofErr w:type="spellEnd"/>
      <w:r w:rsidRPr="00E420F5">
        <w:rPr>
          <w:i/>
          <w:sz w:val="20"/>
          <w:szCs w:val="20"/>
          <w:lang w:eastAsia="hu-HU"/>
        </w:rPr>
        <w:t xml:space="preserve"> </w:t>
      </w:r>
      <w:proofErr w:type="spellStart"/>
      <w:r w:rsidRPr="00E420F5">
        <w:rPr>
          <w:i/>
          <w:sz w:val="20"/>
          <w:szCs w:val="20"/>
          <w:lang w:eastAsia="hu-HU"/>
        </w:rPr>
        <w:t>people</w:t>
      </w:r>
      <w:proofErr w:type="spellEnd"/>
      <w:r w:rsidRPr="00E420F5">
        <w:rPr>
          <w:i/>
          <w:sz w:val="20"/>
          <w:szCs w:val="20"/>
          <w:lang w:eastAsia="hu-HU"/>
        </w:rPr>
        <w:t xml:space="preserve"> </w:t>
      </w:r>
      <w:proofErr w:type="spellStart"/>
      <w:r w:rsidRPr="00E420F5">
        <w:rPr>
          <w:i/>
          <w:sz w:val="20"/>
          <w:szCs w:val="20"/>
          <w:lang w:eastAsia="hu-HU"/>
        </w:rPr>
        <w:t>first</w:t>
      </w:r>
      <w:proofErr w:type="spellEnd"/>
      <w:r w:rsidRPr="00E420F5">
        <w:rPr>
          <w:i/>
          <w:sz w:val="20"/>
          <w:szCs w:val="20"/>
          <w:lang w:eastAsia="hu-HU"/>
        </w:rPr>
        <w:t xml:space="preserve"> and </w:t>
      </w:r>
      <w:proofErr w:type="spellStart"/>
      <w:r w:rsidRPr="00E420F5">
        <w:rPr>
          <w:i/>
          <w:sz w:val="20"/>
          <w:szCs w:val="20"/>
          <w:lang w:eastAsia="hu-HU"/>
        </w:rPr>
        <w:t>macro-economic</w:t>
      </w:r>
      <w:proofErr w:type="spellEnd"/>
      <w:r w:rsidRPr="00E420F5">
        <w:rPr>
          <w:i/>
          <w:sz w:val="20"/>
          <w:szCs w:val="20"/>
          <w:lang w:eastAsia="hu-HU"/>
        </w:rPr>
        <w:t xml:space="preserve"> policy, 2013.</w:t>
      </w:r>
      <w:r w:rsidR="00E420F5">
        <w:rPr>
          <w:i/>
          <w:sz w:val="20"/>
          <w:szCs w:val="20"/>
          <w:lang w:eastAsia="hu-HU"/>
        </w:rPr>
        <w:t xml:space="preserve"> </w:t>
      </w:r>
      <w:r w:rsidRPr="00E420F5">
        <w:rPr>
          <w:sz w:val="20"/>
          <w:szCs w:val="20"/>
          <w:lang w:eastAsia="hu-HU"/>
        </w:rPr>
        <w:t>(Ebben a formában kiadatlan tanulmány.) p.1.</w:t>
      </w:r>
      <w:r w:rsidRPr="00E420F5">
        <w:rPr>
          <w:rFonts w:ascii="Arial" w:hAnsi="Arial" w:cs="Arial"/>
          <w:sz w:val="20"/>
          <w:szCs w:val="20"/>
          <w:lang w:eastAsia="hu-HU"/>
        </w:rPr>
        <w:t xml:space="preserve"> </w:t>
      </w:r>
      <w:r w:rsidRPr="00E420F5">
        <w:rPr>
          <w:sz w:val="20"/>
          <w:szCs w:val="20"/>
        </w:rPr>
        <w:t>https://www.nuffield.ox.ac.uk/users/atkinson/Putting%20people%20first%20and%20macro%20MARCH%202013.pdf</w:t>
      </w:r>
    </w:p>
    <w:p w14:paraId="4C8B1B24" w14:textId="77777777" w:rsidR="00440966" w:rsidRPr="00E420F5" w:rsidRDefault="00440966">
      <w:pPr>
        <w:pStyle w:val="Lbjegyzetszveg"/>
      </w:pPr>
    </w:p>
  </w:footnote>
  <w:footnote w:id="2">
    <w:p w14:paraId="39A214FA" w14:textId="34022494" w:rsidR="0072115C" w:rsidRPr="00E420F5" w:rsidRDefault="0072115C">
      <w:pPr>
        <w:pStyle w:val="Lbjegyzetszveg"/>
      </w:pPr>
      <w:r w:rsidRPr="00E420F5">
        <w:rPr>
          <w:rStyle w:val="Lbjegyzet-hivatkozs"/>
        </w:rPr>
        <w:footnoteRef/>
      </w:r>
      <w:r w:rsidRPr="00E420F5">
        <w:t xml:space="preserve"> </w:t>
      </w:r>
      <w:proofErr w:type="spellStart"/>
      <w:r w:rsidRPr="00E420F5">
        <w:rPr>
          <w:i/>
        </w:rPr>
        <w:t>U.o</w:t>
      </w:r>
      <w:proofErr w:type="spellEnd"/>
      <w:r w:rsidRPr="00E420F5">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04B"/>
    <w:multiLevelType w:val="hybridMultilevel"/>
    <w:tmpl w:val="3FAE5E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8921B9F"/>
    <w:multiLevelType w:val="hybridMultilevel"/>
    <w:tmpl w:val="8DEC236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ge Zsuzsa">
    <w15:presenceInfo w15:providerId="None" w15:userId="Ferge Zsuz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9B"/>
    <w:rsid w:val="000071F7"/>
    <w:rsid w:val="00047E2B"/>
    <w:rsid w:val="000B07E6"/>
    <w:rsid w:val="00156C74"/>
    <w:rsid w:val="001619FD"/>
    <w:rsid w:val="00163659"/>
    <w:rsid w:val="0017107E"/>
    <w:rsid w:val="0019061A"/>
    <w:rsid w:val="001A1C05"/>
    <w:rsid w:val="001E53A9"/>
    <w:rsid w:val="0020389B"/>
    <w:rsid w:val="00206052"/>
    <w:rsid w:val="00250383"/>
    <w:rsid w:val="002C4BA7"/>
    <w:rsid w:val="00310617"/>
    <w:rsid w:val="00384FD2"/>
    <w:rsid w:val="00431364"/>
    <w:rsid w:val="00440966"/>
    <w:rsid w:val="00496005"/>
    <w:rsid w:val="004B56E7"/>
    <w:rsid w:val="004F7AB4"/>
    <w:rsid w:val="00572C2A"/>
    <w:rsid w:val="0058227F"/>
    <w:rsid w:val="005A3606"/>
    <w:rsid w:val="006251D0"/>
    <w:rsid w:val="006A4613"/>
    <w:rsid w:val="0072115C"/>
    <w:rsid w:val="00721CB2"/>
    <w:rsid w:val="0079212B"/>
    <w:rsid w:val="00830660"/>
    <w:rsid w:val="0085203D"/>
    <w:rsid w:val="008C00A0"/>
    <w:rsid w:val="008C1CF7"/>
    <w:rsid w:val="008E7FC3"/>
    <w:rsid w:val="00912EB9"/>
    <w:rsid w:val="00947156"/>
    <w:rsid w:val="00987B88"/>
    <w:rsid w:val="00AF7F3B"/>
    <w:rsid w:val="00B27A98"/>
    <w:rsid w:val="00B557C2"/>
    <w:rsid w:val="00B56785"/>
    <w:rsid w:val="00C135EC"/>
    <w:rsid w:val="00C606E0"/>
    <w:rsid w:val="00C72BAE"/>
    <w:rsid w:val="00CC065B"/>
    <w:rsid w:val="00DA5B21"/>
    <w:rsid w:val="00DD47BB"/>
    <w:rsid w:val="00E40D9B"/>
    <w:rsid w:val="00E420F5"/>
    <w:rsid w:val="00E7017B"/>
    <w:rsid w:val="00E71844"/>
    <w:rsid w:val="00E963C8"/>
    <w:rsid w:val="00EF3B88"/>
    <w:rsid w:val="00F81349"/>
    <w:rsid w:val="00FE1240"/>
    <w:rsid w:val="00FF19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C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0389B"/>
    <w:pPr>
      <w:suppressAutoHyphens/>
    </w:pPr>
    <w:rPr>
      <w:rFonts w:ascii="Times New Roman" w:hAnsi="Times New Roman"/>
      <w:sz w:val="24"/>
      <w:szCs w:val="24"/>
      <w:lang w:eastAsia="en-US"/>
    </w:rPr>
  </w:style>
  <w:style w:type="paragraph" w:styleId="Cmsor1">
    <w:name w:val="heading 1"/>
    <w:basedOn w:val="Norml"/>
    <w:next w:val="Norml"/>
    <w:link w:val="Cmsor1Char"/>
    <w:uiPriority w:val="99"/>
    <w:qFormat/>
    <w:rsid w:val="002C4BA7"/>
    <w:pPr>
      <w:keepNext/>
      <w:keepLines/>
      <w:spacing w:before="240"/>
      <w:outlineLvl w:val="0"/>
    </w:pPr>
    <w:rPr>
      <w:rFonts w:ascii="Calibri Light" w:eastAsia="Times New Roman" w:hAnsi="Calibri Light"/>
      <w:color w:val="2E74B5"/>
      <w:sz w:val="32"/>
      <w:szCs w:val="32"/>
    </w:rPr>
  </w:style>
  <w:style w:type="paragraph" w:styleId="Cmsor2">
    <w:name w:val="heading 2"/>
    <w:basedOn w:val="Norml"/>
    <w:next w:val="Norml"/>
    <w:link w:val="Cmsor2Char"/>
    <w:uiPriority w:val="99"/>
    <w:qFormat/>
    <w:rsid w:val="002C4BA7"/>
    <w:pPr>
      <w:keepNext/>
      <w:keepLines/>
      <w:spacing w:before="40"/>
      <w:outlineLvl w:val="1"/>
    </w:pPr>
    <w:rPr>
      <w:rFonts w:ascii="Calibri Light" w:eastAsia="Times New Roman" w:hAnsi="Calibri Light"/>
      <w:color w:val="2E74B5"/>
      <w:sz w:val="26"/>
      <w:szCs w:val="26"/>
    </w:rPr>
  </w:style>
  <w:style w:type="paragraph" w:styleId="Cmsor3">
    <w:name w:val="heading 3"/>
    <w:basedOn w:val="Norml"/>
    <w:next w:val="Norml"/>
    <w:link w:val="Cmsor3Char"/>
    <w:uiPriority w:val="99"/>
    <w:qFormat/>
    <w:rsid w:val="002C4BA7"/>
    <w:pPr>
      <w:keepNext/>
      <w:keepLines/>
      <w:spacing w:before="40"/>
      <w:outlineLvl w:val="2"/>
    </w:pPr>
    <w:rPr>
      <w:rFonts w:ascii="Calibri Light" w:eastAsia="Times New Roman" w:hAnsi="Calibri Light"/>
      <w:color w:val="1F4D7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C4BA7"/>
    <w:rPr>
      <w:rFonts w:ascii="Calibri Light" w:hAnsi="Calibri Light" w:cs="Times New Roman"/>
      <w:color w:val="2E74B5"/>
      <w:sz w:val="32"/>
      <w:szCs w:val="32"/>
    </w:rPr>
  </w:style>
  <w:style w:type="character" w:customStyle="1" w:styleId="Cmsor2Char">
    <w:name w:val="Címsor 2 Char"/>
    <w:basedOn w:val="Bekezdsalapbettpusa"/>
    <w:link w:val="Cmsor2"/>
    <w:uiPriority w:val="99"/>
    <w:locked/>
    <w:rsid w:val="002C4BA7"/>
    <w:rPr>
      <w:rFonts w:ascii="Calibri Light" w:hAnsi="Calibri Light" w:cs="Times New Roman"/>
      <w:color w:val="2E74B5"/>
      <w:sz w:val="26"/>
      <w:szCs w:val="26"/>
    </w:rPr>
  </w:style>
  <w:style w:type="character" w:customStyle="1" w:styleId="Cmsor3Char">
    <w:name w:val="Címsor 3 Char"/>
    <w:basedOn w:val="Bekezdsalapbettpusa"/>
    <w:link w:val="Cmsor3"/>
    <w:uiPriority w:val="99"/>
    <w:locked/>
    <w:rsid w:val="002C4BA7"/>
    <w:rPr>
      <w:rFonts w:ascii="Calibri Light" w:hAnsi="Calibri Light" w:cs="Times New Roman"/>
      <w:color w:val="1F4D78"/>
      <w:sz w:val="24"/>
      <w:szCs w:val="24"/>
    </w:rPr>
  </w:style>
  <w:style w:type="paragraph" w:styleId="Listaszerbekezds">
    <w:name w:val="List Paragraph"/>
    <w:basedOn w:val="Norml"/>
    <w:uiPriority w:val="99"/>
    <w:qFormat/>
    <w:rsid w:val="002C4BA7"/>
    <w:pPr>
      <w:ind w:left="720"/>
      <w:contextualSpacing/>
    </w:pPr>
    <w:rPr>
      <w:rFonts w:eastAsia="Times New Roman"/>
    </w:rPr>
  </w:style>
  <w:style w:type="paragraph" w:styleId="Tartalomjegyzkcmsora">
    <w:name w:val="TOC Heading"/>
    <w:basedOn w:val="Cmsor1"/>
    <w:next w:val="Norml"/>
    <w:uiPriority w:val="99"/>
    <w:qFormat/>
    <w:rsid w:val="002C4BA7"/>
    <w:pPr>
      <w:suppressAutoHyphens w:val="0"/>
      <w:spacing w:line="259" w:lineRule="auto"/>
      <w:outlineLvl w:val="9"/>
    </w:pPr>
    <w:rPr>
      <w:lang w:eastAsia="hu-HU"/>
    </w:rPr>
  </w:style>
  <w:style w:type="character" w:styleId="Hiperhivatkozs">
    <w:name w:val="Hyperlink"/>
    <w:basedOn w:val="Bekezdsalapbettpusa"/>
    <w:uiPriority w:val="99"/>
    <w:rsid w:val="0020389B"/>
    <w:rPr>
      <w:rFonts w:cs="Times New Roman"/>
      <w:color w:val="0000FF"/>
      <w:u w:val="single"/>
    </w:rPr>
  </w:style>
  <w:style w:type="character" w:styleId="Kiemels">
    <w:name w:val="Emphasis"/>
    <w:basedOn w:val="Bekezdsalapbettpusa"/>
    <w:uiPriority w:val="99"/>
    <w:qFormat/>
    <w:rsid w:val="0020389B"/>
    <w:rPr>
      <w:rFonts w:cs="Times New Roman"/>
      <w:i/>
      <w:iCs/>
    </w:rPr>
  </w:style>
  <w:style w:type="paragraph" w:customStyle="1" w:styleId="Default">
    <w:name w:val="Default"/>
    <w:uiPriority w:val="99"/>
    <w:rsid w:val="0020389B"/>
    <w:pPr>
      <w:autoSpaceDE w:val="0"/>
      <w:autoSpaceDN w:val="0"/>
      <w:adjustRightInd w:val="0"/>
    </w:pPr>
    <w:rPr>
      <w:rFonts w:ascii="Trebuchet MS" w:hAnsi="Trebuchet MS" w:cs="Trebuchet MS"/>
      <w:color w:val="000000"/>
      <w:sz w:val="24"/>
      <w:szCs w:val="24"/>
      <w:lang w:eastAsia="en-US"/>
    </w:rPr>
  </w:style>
  <w:style w:type="paragraph" w:styleId="Lbjegyzetszveg">
    <w:name w:val="footnote text"/>
    <w:basedOn w:val="Norml"/>
    <w:link w:val="LbjegyzetszvegChar"/>
    <w:uiPriority w:val="99"/>
    <w:semiHidden/>
    <w:rsid w:val="0020389B"/>
    <w:rPr>
      <w:sz w:val="20"/>
      <w:szCs w:val="20"/>
    </w:rPr>
  </w:style>
  <w:style w:type="character" w:customStyle="1" w:styleId="LbjegyzetszvegChar">
    <w:name w:val="Lábjegyzetszöveg Char"/>
    <w:basedOn w:val="Bekezdsalapbettpusa"/>
    <w:link w:val="Lbjegyzetszveg"/>
    <w:uiPriority w:val="99"/>
    <w:semiHidden/>
    <w:locked/>
    <w:rsid w:val="0020389B"/>
    <w:rPr>
      <w:rFonts w:ascii="Times New Roman" w:hAnsi="Times New Roman" w:cs="Times New Roman"/>
      <w:sz w:val="20"/>
      <w:szCs w:val="20"/>
    </w:rPr>
  </w:style>
  <w:style w:type="character" w:styleId="Lbjegyzet-hivatkozs">
    <w:name w:val="footnote reference"/>
    <w:basedOn w:val="Bekezdsalapbettpusa"/>
    <w:uiPriority w:val="99"/>
    <w:semiHidden/>
    <w:rsid w:val="0020389B"/>
    <w:rPr>
      <w:rFonts w:cs="Times New Roman"/>
      <w:vertAlign w:val="superscript"/>
    </w:rPr>
  </w:style>
  <w:style w:type="paragraph" w:styleId="Buborkszveg">
    <w:name w:val="Balloon Text"/>
    <w:basedOn w:val="Norml"/>
    <w:link w:val="BuborkszvegChar"/>
    <w:uiPriority w:val="99"/>
    <w:semiHidden/>
    <w:rsid w:val="00DA5B21"/>
    <w:rPr>
      <w:rFonts w:ascii="Tahoma" w:hAnsi="Tahoma" w:cs="Tahoma"/>
      <w:sz w:val="16"/>
      <w:szCs w:val="16"/>
    </w:rPr>
  </w:style>
  <w:style w:type="character" w:customStyle="1" w:styleId="BuborkszvegChar">
    <w:name w:val="Buborékszöveg Char"/>
    <w:basedOn w:val="Bekezdsalapbettpusa"/>
    <w:link w:val="Buborkszveg"/>
    <w:uiPriority w:val="99"/>
    <w:semiHidden/>
    <w:rsid w:val="00835E50"/>
    <w:rPr>
      <w:rFonts w:ascii="Times New Roman" w:hAnsi="Times New Roman"/>
      <w:sz w:val="0"/>
      <w:szCs w:val="0"/>
      <w:lang w:eastAsia="en-US"/>
    </w:rPr>
  </w:style>
  <w:style w:type="character" w:styleId="Jegyzethivatkozs">
    <w:name w:val="annotation reference"/>
    <w:basedOn w:val="Bekezdsalapbettpusa"/>
    <w:uiPriority w:val="99"/>
    <w:semiHidden/>
    <w:rsid w:val="004F7AB4"/>
    <w:rPr>
      <w:rFonts w:cs="Times New Roman"/>
      <w:sz w:val="16"/>
      <w:szCs w:val="16"/>
    </w:rPr>
  </w:style>
  <w:style w:type="paragraph" w:styleId="Jegyzetszveg">
    <w:name w:val="annotation text"/>
    <w:basedOn w:val="Norml"/>
    <w:link w:val="JegyzetszvegChar"/>
    <w:uiPriority w:val="99"/>
    <w:semiHidden/>
    <w:rsid w:val="004F7AB4"/>
    <w:rPr>
      <w:sz w:val="20"/>
      <w:szCs w:val="20"/>
    </w:rPr>
  </w:style>
  <w:style w:type="character" w:customStyle="1" w:styleId="JegyzetszvegChar">
    <w:name w:val="Jegyzetszöveg Char"/>
    <w:basedOn w:val="Bekezdsalapbettpusa"/>
    <w:link w:val="Jegyzetszveg"/>
    <w:uiPriority w:val="99"/>
    <w:semiHidden/>
    <w:rsid w:val="00835E50"/>
    <w:rPr>
      <w:rFonts w:ascii="Times New Roman" w:hAnsi="Times New Roman"/>
      <w:sz w:val="20"/>
      <w:szCs w:val="20"/>
      <w:lang w:eastAsia="en-US"/>
    </w:rPr>
  </w:style>
  <w:style w:type="paragraph" w:styleId="Megjegyzstrgya">
    <w:name w:val="annotation subject"/>
    <w:basedOn w:val="Jegyzetszveg"/>
    <w:next w:val="Jegyzetszveg"/>
    <w:link w:val="MegjegyzstrgyaChar"/>
    <w:uiPriority w:val="99"/>
    <w:semiHidden/>
    <w:rsid w:val="004F7AB4"/>
    <w:rPr>
      <w:b/>
      <w:bCs/>
    </w:rPr>
  </w:style>
  <w:style w:type="character" w:customStyle="1" w:styleId="MegjegyzstrgyaChar">
    <w:name w:val="Megjegyzés tárgya Char"/>
    <w:basedOn w:val="JegyzetszvegChar"/>
    <w:link w:val="Megjegyzstrgya"/>
    <w:uiPriority w:val="99"/>
    <w:semiHidden/>
    <w:rsid w:val="00835E50"/>
    <w:rPr>
      <w:rFonts w:ascii="Times New Roman" w:hAnsi="Times New Roman"/>
      <w:b/>
      <w:bCs/>
      <w:sz w:val="20"/>
      <w:szCs w:val="20"/>
      <w:lang w:eastAsia="en-US"/>
    </w:rPr>
  </w:style>
  <w:style w:type="paragraph" w:customStyle="1" w:styleId="Alape9rtelmezett">
    <w:name w:val="Alapée9rtelmezett"/>
    <w:rsid w:val="00440966"/>
    <w:pPr>
      <w:widowControl w:val="0"/>
      <w:autoSpaceDE w:val="0"/>
      <w:autoSpaceDN w:val="0"/>
      <w:adjustRightInd w:val="0"/>
    </w:pPr>
    <w:rPr>
      <w:rFonts w:ascii="Times New Roman" w:eastAsia="Times New Roman" w:hAnsi="Times New Roman"/>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0389B"/>
    <w:pPr>
      <w:suppressAutoHyphens/>
    </w:pPr>
    <w:rPr>
      <w:rFonts w:ascii="Times New Roman" w:hAnsi="Times New Roman"/>
      <w:sz w:val="24"/>
      <w:szCs w:val="24"/>
      <w:lang w:eastAsia="en-US"/>
    </w:rPr>
  </w:style>
  <w:style w:type="paragraph" w:styleId="Cmsor1">
    <w:name w:val="heading 1"/>
    <w:basedOn w:val="Norml"/>
    <w:next w:val="Norml"/>
    <w:link w:val="Cmsor1Char"/>
    <w:uiPriority w:val="99"/>
    <w:qFormat/>
    <w:rsid w:val="002C4BA7"/>
    <w:pPr>
      <w:keepNext/>
      <w:keepLines/>
      <w:spacing w:before="240"/>
      <w:outlineLvl w:val="0"/>
    </w:pPr>
    <w:rPr>
      <w:rFonts w:ascii="Calibri Light" w:eastAsia="Times New Roman" w:hAnsi="Calibri Light"/>
      <w:color w:val="2E74B5"/>
      <w:sz w:val="32"/>
      <w:szCs w:val="32"/>
    </w:rPr>
  </w:style>
  <w:style w:type="paragraph" w:styleId="Cmsor2">
    <w:name w:val="heading 2"/>
    <w:basedOn w:val="Norml"/>
    <w:next w:val="Norml"/>
    <w:link w:val="Cmsor2Char"/>
    <w:uiPriority w:val="99"/>
    <w:qFormat/>
    <w:rsid w:val="002C4BA7"/>
    <w:pPr>
      <w:keepNext/>
      <w:keepLines/>
      <w:spacing w:before="40"/>
      <w:outlineLvl w:val="1"/>
    </w:pPr>
    <w:rPr>
      <w:rFonts w:ascii="Calibri Light" w:eastAsia="Times New Roman" w:hAnsi="Calibri Light"/>
      <w:color w:val="2E74B5"/>
      <w:sz w:val="26"/>
      <w:szCs w:val="26"/>
    </w:rPr>
  </w:style>
  <w:style w:type="paragraph" w:styleId="Cmsor3">
    <w:name w:val="heading 3"/>
    <w:basedOn w:val="Norml"/>
    <w:next w:val="Norml"/>
    <w:link w:val="Cmsor3Char"/>
    <w:uiPriority w:val="99"/>
    <w:qFormat/>
    <w:rsid w:val="002C4BA7"/>
    <w:pPr>
      <w:keepNext/>
      <w:keepLines/>
      <w:spacing w:before="40"/>
      <w:outlineLvl w:val="2"/>
    </w:pPr>
    <w:rPr>
      <w:rFonts w:ascii="Calibri Light" w:eastAsia="Times New Roman" w:hAnsi="Calibri Light"/>
      <w:color w:val="1F4D7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C4BA7"/>
    <w:rPr>
      <w:rFonts w:ascii="Calibri Light" w:hAnsi="Calibri Light" w:cs="Times New Roman"/>
      <w:color w:val="2E74B5"/>
      <w:sz w:val="32"/>
      <w:szCs w:val="32"/>
    </w:rPr>
  </w:style>
  <w:style w:type="character" w:customStyle="1" w:styleId="Cmsor2Char">
    <w:name w:val="Címsor 2 Char"/>
    <w:basedOn w:val="Bekezdsalapbettpusa"/>
    <w:link w:val="Cmsor2"/>
    <w:uiPriority w:val="99"/>
    <w:locked/>
    <w:rsid w:val="002C4BA7"/>
    <w:rPr>
      <w:rFonts w:ascii="Calibri Light" w:hAnsi="Calibri Light" w:cs="Times New Roman"/>
      <w:color w:val="2E74B5"/>
      <w:sz w:val="26"/>
      <w:szCs w:val="26"/>
    </w:rPr>
  </w:style>
  <w:style w:type="character" w:customStyle="1" w:styleId="Cmsor3Char">
    <w:name w:val="Címsor 3 Char"/>
    <w:basedOn w:val="Bekezdsalapbettpusa"/>
    <w:link w:val="Cmsor3"/>
    <w:uiPriority w:val="99"/>
    <w:locked/>
    <w:rsid w:val="002C4BA7"/>
    <w:rPr>
      <w:rFonts w:ascii="Calibri Light" w:hAnsi="Calibri Light" w:cs="Times New Roman"/>
      <w:color w:val="1F4D78"/>
      <w:sz w:val="24"/>
      <w:szCs w:val="24"/>
    </w:rPr>
  </w:style>
  <w:style w:type="paragraph" w:styleId="Listaszerbekezds">
    <w:name w:val="List Paragraph"/>
    <w:basedOn w:val="Norml"/>
    <w:uiPriority w:val="99"/>
    <w:qFormat/>
    <w:rsid w:val="002C4BA7"/>
    <w:pPr>
      <w:ind w:left="720"/>
      <w:contextualSpacing/>
    </w:pPr>
    <w:rPr>
      <w:rFonts w:eastAsia="Times New Roman"/>
    </w:rPr>
  </w:style>
  <w:style w:type="paragraph" w:styleId="Tartalomjegyzkcmsora">
    <w:name w:val="TOC Heading"/>
    <w:basedOn w:val="Cmsor1"/>
    <w:next w:val="Norml"/>
    <w:uiPriority w:val="99"/>
    <w:qFormat/>
    <w:rsid w:val="002C4BA7"/>
    <w:pPr>
      <w:suppressAutoHyphens w:val="0"/>
      <w:spacing w:line="259" w:lineRule="auto"/>
      <w:outlineLvl w:val="9"/>
    </w:pPr>
    <w:rPr>
      <w:lang w:eastAsia="hu-HU"/>
    </w:rPr>
  </w:style>
  <w:style w:type="character" w:styleId="Hiperhivatkozs">
    <w:name w:val="Hyperlink"/>
    <w:basedOn w:val="Bekezdsalapbettpusa"/>
    <w:uiPriority w:val="99"/>
    <w:rsid w:val="0020389B"/>
    <w:rPr>
      <w:rFonts w:cs="Times New Roman"/>
      <w:color w:val="0000FF"/>
      <w:u w:val="single"/>
    </w:rPr>
  </w:style>
  <w:style w:type="character" w:styleId="Kiemels">
    <w:name w:val="Emphasis"/>
    <w:basedOn w:val="Bekezdsalapbettpusa"/>
    <w:uiPriority w:val="99"/>
    <w:qFormat/>
    <w:rsid w:val="0020389B"/>
    <w:rPr>
      <w:rFonts w:cs="Times New Roman"/>
      <w:i/>
      <w:iCs/>
    </w:rPr>
  </w:style>
  <w:style w:type="paragraph" w:customStyle="1" w:styleId="Default">
    <w:name w:val="Default"/>
    <w:uiPriority w:val="99"/>
    <w:rsid w:val="0020389B"/>
    <w:pPr>
      <w:autoSpaceDE w:val="0"/>
      <w:autoSpaceDN w:val="0"/>
      <w:adjustRightInd w:val="0"/>
    </w:pPr>
    <w:rPr>
      <w:rFonts w:ascii="Trebuchet MS" w:hAnsi="Trebuchet MS" w:cs="Trebuchet MS"/>
      <w:color w:val="000000"/>
      <w:sz w:val="24"/>
      <w:szCs w:val="24"/>
      <w:lang w:eastAsia="en-US"/>
    </w:rPr>
  </w:style>
  <w:style w:type="paragraph" w:styleId="Lbjegyzetszveg">
    <w:name w:val="footnote text"/>
    <w:basedOn w:val="Norml"/>
    <w:link w:val="LbjegyzetszvegChar"/>
    <w:uiPriority w:val="99"/>
    <w:semiHidden/>
    <w:rsid w:val="0020389B"/>
    <w:rPr>
      <w:sz w:val="20"/>
      <w:szCs w:val="20"/>
    </w:rPr>
  </w:style>
  <w:style w:type="character" w:customStyle="1" w:styleId="LbjegyzetszvegChar">
    <w:name w:val="Lábjegyzetszöveg Char"/>
    <w:basedOn w:val="Bekezdsalapbettpusa"/>
    <w:link w:val="Lbjegyzetszveg"/>
    <w:uiPriority w:val="99"/>
    <w:semiHidden/>
    <w:locked/>
    <w:rsid w:val="0020389B"/>
    <w:rPr>
      <w:rFonts w:ascii="Times New Roman" w:hAnsi="Times New Roman" w:cs="Times New Roman"/>
      <w:sz w:val="20"/>
      <w:szCs w:val="20"/>
    </w:rPr>
  </w:style>
  <w:style w:type="character" w:styleId="Lbjegyzet-hivatkozs">
    <w:name w:val="footnote reference"/>
    <w:basedOn w:val="Bekezdsalapbettpusa"/>
    <w:uiPriority w:val="99"/>
    <w:semiHidden/>
    <w:rsid w:val="0020389B"/>
    <w:rPr>
      <w:rFonts w:cs="Times New Roman"/>
      <w:vertAlign w:val="superscript"/>
    </w:rPr>
  </w:style>
  <w:style w:type="paragraph" w:styleId="Buborkszveg">
    <w:name w:val="Balloon Text"/>
    <w:basedOn w:val="Norml"/>
    <w:link w:val="BuborkszvegChar"/>
    <w:uiPriority w:val="99"/>
    <w:semiHidden/>
    <w:rsid w:val="00DA5B21"/>
    <w:rPr>
      <w:rFonts w:ascii="Tahoma" w:hAnsi="Tahoma" w:cs="Tahoma"/>
      <w:sz w:val="16"/>
      <w:szCs w:val="16"/>
    </w:rPr>
  </w:style>
  <w:style w:type="character" w:customStyle="1" w:styleId="BuborkszvegChar">
    <w:name w:val="Buborékszöveg Char"/>
    <w:basedOn w:val="Bekezdsalapbettpusa"/>
    <w:link w:val="Buborkszveg"/>
    <w:uiPriority w:val="99"/>
    <w:semiHidden/>
    <w:rsid w:val="00835E50"/>
    <w:rPr>
      <w:rFonts w:ascii="Times New Roman" w:hAnsi="Times New Roman"/>
      <w:sz w:val="0"/>
      <w:szCs w:val="0"/>
      <w:lang w:eastAsia="en-US"/>
    </w:rPr>
  </w:style>
  <w:style w:type="character" w:styleId="Jegyzethivatkozs">
    <w:name w:val="annotation reference"/>
    <w:basedOn w:val="Bekezdsalapbettpusa"/>
    <w:uiPriority w:val="99"/>
    <w:semiHidden/>
    <w:rsid w:val="004F7AB4"/>
    <w:rPr>
      <w:rFonts w:cs="Times New Roman"/>
      <w:sz w:val="16"/>
      <w:szCs w:val="16"/>
    </w:rPr>
  </w:style>
  <w:style w:type="paragraph" w:styleId="Jegyzetszveg">
    <w:name w:val="annotation text"/>
    <w:basedOn w:val="Norml"/>
    <w:link w:val="JegyzetszvegChar"/>
    <w:uiPriority w:val="99"/>
    <w:semiHidden/>
    <w:rsid w:val="004F7AB4"/>
    <w:rPr>
      <w:sz w:val="20"/>
      <w:szCs w:val="20"/>
    </w:rPr>
  </w:style>
  <w:style w:type="character" w:customStyle="1" w:styleId="JegyzetszvegChar">
    <w:name w:val="Jegyzetszöveg Char"/>
    <w:basedOn w:val="Bekezdsalapbettpusa"/>
    <w:link w:val="Jegyzetszveg"/>
    <w:uiPriority w:val="99"/>
    <w:semiHidden/>
    <w:rsid w:val="00835E50"/>
    <w:rPr>
      <w:rFonts w:ascii="Times New Roman" w:hAnsi="Times New Roman"/>
      <w:sz w:val="20"/>
      <w:szCs w:val="20"/>
      <w:lang w:eastAsia="en-US"/>
    </w:rPr>
  </w:style>
  <w:style w:type="paragraph" w:styleId="Megjegyzstrgya">
    <w:name w:val="annotation subject"/>
    <w:basedOn w:val="Jegyzetszveg"/>
    <w:next w:val="Jegyzetszveg"/>
    <w:link w:val="MegjegyzstrgyaChar"/>
    <w:uiPriority w:val="99"/>
    <w:semiHidden/>
    <w:rsid w:val="004F7AB4"/>
    <w:rPr>
      <w:b/>
      <w:bCs/>
    </w:rPr>
  </w:style>
  <w:style w:type="character" w:customStyle="1" w:styleId="MegjegyzstrgyaChar">
    <w:name w:val="Megjegyzés tárgya Char"/>
    <w:basedOn w:val="JegyzetszvegChar"/>
    <w:link w:val="Megjegyzstrgya"/>
    <w:uiPriority w:val="99"/>
    <w:semiHidden/>
    <w:rsid w:val="00835E50"/>
    <w:rPr>
      <w:rFonts w:ascii="Times New Roman" w:hAnsi="Times New Roman"/>
      <w:b/>
      <w:bCs/>
      <w:sz w:val="20"/>
      <w:szCs w:val="20"/>
      <w:lang w:eastAsia="en-US"/>
    </w:rPr>
  </w:style>
  <w:style w:type="paragraph" w:customStyle="1" w:styleId="Alape9rtelmezett">
    <w:name w:val="Alapée9rtelmezett"/>
    <w:rsid w:val="00440966"/>
    <w:pPr>
      <w:widowControl w:val="0"/>
      <w:autoSpaceDE w:val="0"/>
      <w:autoSpaceDN w:val="0"/>
      <w:adjustRightInd w:val="0"/>
    </w:pPr>
    <w:rPr>
      <w:rFonts w:ascii="Times New Roman" w:eastAsia="Times New Roman" w:hAnsi="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0107">
      <w:marLeft w:val="0"/>
      <w:marRight w:val="0"/>
      <w:marTop w:val="0"/>
      <w:marBottom w:val="0"/>
      <w:divBdr>
        <w:top w:val="none" w:sz="0" w:space="0" w:color="auto"/>
        <w:left w:val="none" w:sz="0" w:space="0" w:color="auto"/>
        <w:bottom w:val="none" w:sz="0" w:space="0" w:color="auto"/>
        <w:right w:val="none" w:sz="0" w:space="0" w:color="auto"/>
      </w:divBdr>
      <w:divsChild>
        <w:div w:id="1536770102">
          <w:marLeft w:val="0"/>
          <w:marRight w:val="0"/>
          <w:marTop w:val="0"/>
          <w:marBottom w:val="0"/>
          <w:divBdr>
            <w:top w:val="none" w:sz="0" w:space="0" w:color="auto"/>
            <w:left w:val="none" w:sz="0" w:space="0" w:color="auto"/>
            <w:bottom w:val="none" w:sz="0" w:space="0" w:color="auto"/>
            <w:right w:val="none" w:sz="0" w:space="0" w:color="auto"/>
          </w:divBdr>
        </w:div>
        <w:div w:id="1536770103">
          <w:marLeft w:val="0"/>
          <w:marRight w:val="0"/>
          <w:marTop w:val="0"/>
          <w:marBottom w:val="0"/>
          <w:divBdr>
            <w:top w:val="none" w:sz="0" w:space="0" w:color="auto"/>
            <w:left w:val="none" w:sz="0" w:space="0" w:color="auto"/>
            <w:bottom w:val="none" w:sz="0" w:space="0" w:color="auto"/>
            <w:right w:val="none" w:sz="0" w:space="0" w:color="auto"/>
          </w:divBdr>
        </w:div>
        <w:div w:id="1536770104">
          <w:marLeft w:val="0"/>
          <w:marRight w:val="0"/>
          <w:marTop w:val="0"/>
          <w:marBottom w:val="0"/>
          <w:divBdr>
            <w:top w:val="none" w:sz="0" w:space="0" w:color="auto"/>
            <w:left w:val="none" w:sz="0" w:space="0" w:color="auto"/>
            <w:bottom w:val="none" w:sz="0" w:space="0" w:color="auto"/>
            <w:right w:val="none" w:sz="0" w:space="0" w:color="auto"/>
          </w:divBdr>
          <w:divsChild>
            <w:div w:id="1536770101">
              <w:marLeft w:val="0"/>
              <w:marRight w:val="0"/>
              <w:marTop w:val="0"/>
              <w:marBottom w:val="0"/>
              <w:divBdr>
                <w:top w:val="none" w:sz="0" w:space="0" w:color="auto"/>
                <w:left w:val="none" w:sz="0" w:space="0" w:color="auto"/>
                <w:bottom w:val="none" w:sz="0" w:space="0" w:color="auto"/>
                <w:right w:val="none" w:sz="0" w:space="0" w:color="auto"/>
              </w:divBdr>
            </w:div>
          </w:divsChild>
        </w:div>
        <w:div w:id="1536770105">
          <w:marLeft w:val="0"/>
          <w:marRight w:val="0"/>
          <w:marTop w:val="0"/>
          <w:marBottom w:val="0"/>
          <w:divBdr>
            <w:top w:val="none" w:sz="0" w:space="0" w:color="auto"/>
            <w:left w:val="none" w:sz="0" w:space="0" w:color="auto"/>
            <w:bottom w:val="none" w:sz="0" w:space="0" w:color="auto"/>
            <w:right w:val="none" w:sz="0" w:space="0" w:color="auto"/>
          </w:divBdr>
        </w:div>
        <w:div w:id="1536770106">
          <w:marLeft w:val="0"/>
          <w:marRight w:val="0"/>
          <w:marTop w:val="0"/>
          <w:marBottom w:val="0"/>
          <w:divBdr>
            <w:top w:val="none" w:sz="0" w:space="0" w:color="auto"/>
            <w:left w:val="none" w:sz="0" w:space="0" w:color="auto"/>
            <w:bottom w:val="none" w:sz="0" w:space="0" w:color="auto"/>
            <w:right w:val="none" w:sz="0" w:space="0" w:color="auto"/>
          </w:divBdr>
        </w:div>
        <w:div w:id="1536770108">
          <w:marLeft w:val="0"/>
          <w:marRight w:val="0"/>
          <w:marTop w:val="0"/>
          <w:marBottom w:val="0"/>
          <w:divBdr>
            <w:top w:val="none" w:sz="0" w:space="0" w:color="auto"/>
            <w:left w:val="none" w:sz="0" w:space="0" w:color="auto"/>
            <w:bottom w:val="none" w:sz="0" w:space="0" w:color="auto"/>
            <w:right w:val="none" w:sz="0" w:space="0" w:color="auto"/>
          </w:divBdr>
        </w:div>
        <w:div w:id="1536770109">
          <w:marLeft w:val="0"/>
          <w:marRight w:val="0"/>
          <w:marTop w:val="0"/>
          <w:marBottom w:val="0"/>
          <w:divBdr>
            <w:top w:val="none" w:sz="0" w:space="0" w:color="auto"/>
            <w:left w:val="none" w:sz="0" w:space="0" w:color="auto"/>
            <w:bottom w:val="none" w:sz="0" w:space="0" w:color="auto"/>
            <w:right w:val="none" w:sz="0" w:space="0" w:color="auto"/>
          </w:divBdr>
        </w:div>
      </w:divsChild>
    </w:div>
    <w:div w:id="1806309546">
      <w:bodyDiv w:val="1"/>
      <w:marLeft w:val="0"/>
      <w:marRight w:val="0"/>
      <w:marTop w:val="0"/>
      <w:marBottom w:val="0"/>
      <w:divBdr>
        <w:top w:val="none" w:sz="0" w:space="0" w:color="auto"/>
        <w:left w:val="none" w:sz="0" w:space="0" w:color="auto"/>
        <w:bottom w:val="none" w:sz="0" w:space="0" w:color="auto"/>
        <w:right w:val="none" w:sz="0" w:space="0" w:color="auto"/>
      </w:divBdr>
      <w:divsChild>
        <w:div w:id="459343977">
          <w:marLeft w:val="0"/>
          <w:marRight w:val="0"/>
          <w:marTop w:val="0"/>
          <w:marBottom w:val="0"/>
          <w:divBdr>
            <w:top w:val="none" w:sz="0" w:space="0" w:color="auto"/>
            <w:left w:val="none" w:sz="0" w:space="0" w:color="auto"/>
            <w:bottom w:val="none" w:sz="0" w:space="0" w:color="auto"/>
            <w:right w:val="none" w:sz="0" w:space="0" w:color="auto"/>
          </w:divBdr>
        </w:div>
        <w:div w:id="929197134">
          <w:marLeft w:val="0"/>
          <w:marRight w:val="0"/>
          <w:marTop w:val="0"/>
          <w:marBottom w:val="0"/>
          <w:divBdr>
            <w:top w:val="none" w:sz="0" w:space="0" w:color="auto"/>
            <w:left w:val="none" w:sz="0" w:space="0" w:color="auto"/>
            <w:bottom w:val="none" w:sz="0" w:space="0" w:color="auto"/>
            <w:right w:val="none" w:sz="0" w:space="0" w:color="auto"/>
          </w:divBdr>
        </w:div>
        <w:div w:id="11718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10851</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Ferge Zsuzsa</dc:creator>
  <cp:lastModifiedBy>user</cp:lastModifiedBy>
  <cp:revision>2</cp:revision>
  <dcterms:created xsi:type="dcterms:W3CDTF">2017-11-29T19:13:00Z</dcterms:created>
  <dcterms:modified xsi:type="dcterms:W3CDTF">2017-11-29T19:13:00Z</dcterms:modified>
</cp:coreProperties>
</file>